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November 20, 2025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Daniel Crawford</w:t>
      </w:r>
    </w:p>
    <w:p>
      <w:pPr>
        <w:spacing w:after="0" w:line="248" w:lineRule="exact"/>
        <w:rPr>
          <w:sz w:val="24"/>
          <w:szCs w:val="24"/>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tab/>
        <w:t>vTv Therapeutics Inc.</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Acceleration Request for Registration Statement on Form S-3</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File No. 333-290709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Crawford,</w:t>
      </w:r>
    </w:p>
    <w:p>
      <w:pPr>
        <w:spacing w:after="0" w:line="221" w:lineRule="exact"/>
        <w:rPr>
          <w:sz w:val="24"/>
          <w:szCs w:val="24"/>
          <w:color w:val="auto"/>
        </w:rPr>
      </w:pPr>
    </w:p>
    <w:p>
      <w:pPr>
        <w:ind w:firstLine="440"/>
        <w:spacing w:after="0" w:line="282" w:lineRule="auto"/>
        <w:rPr>
          <w:sz w:val="20"/>
          <w:szCs w:val="20"/>
          <w:color w:val="auto"/>
        </w:rPr>
      </w:pPr>
      <w:r>
        <w:rPr>
          <w:rFonts w:ascii="Times New Roman" w:cs="Times New Roman" w:eastAsia="Times New Roman" w:hAnsi="Times New Roman"/>
          <w:sz w:val="17"/>
          <w:szCs w:val="17"/>
          <w:color w:val="auto"/>
        </w:rPr>
        <w:t>Pursuant to Rule 461 under the Securities Act of 1933, as amended (the “</w:t>
      </w:r>
      <w:r>
        <w:rPr>
          <w:rFonts w:ascii="Times New Roman" w:cs="Times New Roman" w:eastAsia="Times New Roman" w:hAnsi="Times New Roman"/>
          <w:sz w:val="17"/>
          <w:szCs w:val="17"/>
          <w:b w:val="1"/>
          <w:bCs w:val="1"/>
          <w:color w:val="auto"/>
        </w:rPr>
        <w:t>Act</w:t>
      </w:r>
      <w:r>
        <w:rPr>
          <w:rFonts w:ascii="Times New Roman" w:cs="Times New Roman" w:eastAsia="Times New Roman" w:hAnsi="Times New Roman"/>
          <w:sz w:val="17"/>
          <w:szCs w:val="17"/>
          <w:color w:val="auto"/>
        </w:rPr>
        <w:t>”), vTv Therapeutics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hereby requests that the effective date of the above-referenced registration statement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be accelerated to November 24, at 4:00 p.m., Eastern Time, or as soon thereafter as practicable, unless we or our outside counsel, Dechert LLP, request by telephone that such Registration Statement be declared effective at some other time. In making this acceleration request, the Company acknowledges that it is aware of its responsibilities under the Act.</w:t>
      </w:r>
    </w:p>
    <w:p>
      <w:pPr>
        <w:spacing w:after="0" w:line="165"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Once the Registration Statement is effective, please orally confirm the event with our counsel, Dechert LLP, by calling David Rosenthal at (212) 698-3616.</w:t>
      </w:r>
    </w:p>
    <w:p>
      <w:pPr>
        <w:spacing w:after="0" w:line="162"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If you have any questions regarding this request, please contact David Rosenthal of Dechert LLP at (212) 698-3616.</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Michael Tung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Michael Tung</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cc:  David S. Rosenthal, </w:t>
      </w:r>
      <w:r>
        <w:rPr>
          <w:rFonts w:ascii="Times New Roman" w:cs="Times New Roman" w:eastAsia="Times New Roman" w:hAnsi="Times New Roman"/>
          <w:sz w:val="18"/>
          <w:szCs w:val="18"/>
          <w:i w:val="1"/>
          <w:iCs w:val="1"/>
          <w:color w:val="auto"/>
        </w:rPr>
        <w:t>Dechert LLP</w:t>
      </w:r>
    </w:p>
    <w:sectPr>
      <w:pgSz w:w="11900" w:h="16838" w:orient="portrait"/>
      <w:cols w:equalWidth="0" w:num="1">
        <w:col w:w="11000"/>
      </w:cols>
      <w:pgMar w:left="440" w:top="22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2026-04-06T00:10:13Z</dcterms:created>
  <dcterms:modified xsi:type="dcterms:W3CDTF">2026-04-06T00:10:13Z</dcterms:modified>
</cp:coreProperties>
</file>