
<file path=[Content_Types].xml><?xml version="1.0" encoding="utf-8"?>
<Types xmlns="http://schemas.openxmlformats.org/package/2006/content-types">
  <Default Extension="xml" ContentType="application/xml"/>
  <Default Extension="rels" ContentType="application/vnd.openxmlformats-package.relationships+xml"/>
  <Default Extension="png" ContentType="image/png"/>
  <Default Extension="jpeg" ContentType="image/jpeg"/>
  <Override PartName="/_rels/.rels" ContentType="application/vnd.openxmlformats-package.relationships+xml"/>
  <Override PartName="/docProps/core.xml" ContentType="application/vnd.openxmlformats-package.core-properties+xml"/>
  <Override PartName="/docProps/app.xml" ContentType="application/vnd.openxmlformats-officedocument.extended-properties+xml"/>
  <Override PartName="/word/_rels/document.xml.rels" ContentType="application/vnd.openxmlformats-package.relationships+xml"/>
  <Override PartName="/word/document.xml" ContentType="application/vnd.openxmlformats-officedocument.wordprocessingml.document.main+xml"/>
  <Override PartName="/word/media/image1.jpeg" ContentType="image/jpeg"/>
  <Override PartName="/word/styles.xml" ContentType="application/vnd.openxmlformats-officedocument.wordprocessingml.styles+xml"/>
  <Override PartName="/word/fontTable.xml" ContentType="application/vnd.openxmlformats-officedocument.wordprocessingml.fontTable+xml"/>
  <Override PartName="/word/settings.xml" ContentType="application/vnd.openxmlformats-officedocument.wordprocessingml.settings+xml"/>
</Types>
</file>

<file path=_rels/.rels><?xml version="1.0" encoding="UTF-8"?>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officeDocument" Target="word/document.xml"/>
</Relationships>
</file>

<file path=word/document.xml><?xml version="1.0" encoding="utf-8"?>
<w:document xmlns:o="urn:schemas-microsoft-com:office:office" xmlns:r="http://schemas.openxmlformats.org/officeDocument/2006/relationships" xmlns:v="urn:schemas-microsoft-com:vml" xmlns:w="http://schemas.openxmlformats.org/wordprocessingml/2006/main" xmlns:w10="urn:schemas-microsoft-com:office:word" xmlns:wp="http://schemas.openxmlformats.org/drawingml/2006/wordprocessingDrawing" xmlns:wps="http://schemas.microsoft.com/office/word/2010/wordprocessingShape" xmlns:wpg="http://schemas.microsoft.com/office/word/2010/wordprocessingGroup" xmlns:mc="http://schemas.openxmlformats.org/markup-compatibility/2006" xmlns:wp14="http://schemas.microsoft.com/office/word/2010/wordprocessingDrawing" xmlns:w14="http://schemas.microsoft.com/office/word/2010/wordml" xmlns:w15="http://schemas.microsoft.com/office/word/2012/wordml" mc:Ignorable="w14 wp14 w15">
  <w:body>
    <w:p>
      <w:pPr>
        <w:pStyle w:val="TextBody"/>
        <w:bidi w:val="0"/>
        <w:jc w:val="left"/>
        <w:rPr/>
      </w:pPr>
      <w:r>
        <w:rPr/>
      </w:r>
    </w:p>
    <w:p>
      <w:pPr>
        <w:sectPr>
          <w:type w:val="nextPage"/>
          <w:pgSz w:w="11906" w:h="16838"/>
          <w:pgMar w:left="1134" w:right="567" w:gutter="0" w:header="0" w:top="567" w:footer="0" w:bottom="567"/>
          <w:pgNumType w:fmt="decimal"/>
          <w:formProt w:val="false"/>
          <w:textDirection w:val="lrTb"/>
          <w:docGrid w:type="default" w:linePitch="600" w:charSpace="32768"/>
        </w:sectPr>
      </w:pPr>
    </w:p>
    <w:p>
      <w:pPr>
        <w:pStyle w:val="TextBody"/>
        <w:bidi w:val="0"/>
        <w:spacing w:before="0" w:after="0"/>
        <w:jc w:val="left"/>
        <w:rPr/>
      </w:pPr>
      <w:r>
        <w:rPr/>
      </w:r>
    </w:p>
    <w:tbl>
      <w:tblPr>
        <w:tblW w:w="387" w:type="dxa"/>
        <w:jc w:val="left"/>
        <w:tblInd w:w="0" w:type="dxa"/>
        <w:tblLayout w:type="fixed"/>
        <w:tblCellMar>
          <w:top w:w="28" w:type="dxa"/>
          <w:left w:w="28" w:type="dxa"/>
          <w:bottom w:w="28" w:type="dxa"/>
          <w:right w:w="28" w:type="dxa"/>
        </w:tblCellMar>
      </w:tblPr>
      <w:tblGrid>
        <w:gridCol w:w="124"/>
        <w:gridCol w:w="109"/>
        <w:gridCol w:w="154"/>
      </w:tblGrid>
      <w:tr>
        <w:trPr/>
        <w:tc>
          <w:tcPr>
            <w:tcW w:w="124"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54" w:type="dxa"/>
            <w:tcBorders/>
            <w:vAlign w:val="center"/>
          </w:tcPr>
          <w:p>
            <w:pPr>
              <w:pStyle w:val="TableContents"/>
              <w:bidi w:val="0"/>
              <w:spacing w:before="0" w:after="283"/>
              <w:jc w:val="left"/>
              <w:rPr>
                <w:sz w:val="4"/>
                <w:szCs w:val="4"/>
              </w:rPr>
            </w:pPr>
            <w:r>
              <w:rPr>
                <w:sz w:val="4"/>
                <w:szCs w:val="4"/>
              </w:rPr>
            </w:r>
          </w:p>
        </w:tc>
      </w:tr>
      <w:tr>
        <w:trPr/>
        <w:tc>
          <w:tcPr>
            <w:tcW w:w="387" w:type="dxa"/>
            <w:gridSpan w:val="3"/>
            <w:tcBorders>
              <w:bottom w:val="double" w:sz="8" w:space="0" w:color="000000"/>
            </w:tcBorders>
            <w:tcMar>
              <w:top w:w="0" w:type="dxa"/>
              <w:left w:w="0" w:type="dxa"/>
              <w:right w:w="0" w:type="dxa"/>
            </w:tcMar>
            <w:vAlign w:val="center"/>
          </w:tcPr>
          <w:p>
            <w:pPr>
              <w:pStyle w:val="TableContents"/>
              <w:bidi w:val="0"/>
              <w:spacing w:before="0" w:after="283"/>
              <w:jc w:val="left"/>
              <w:rPr>
                <w:sz w:val="4"/>
                <w:szCs w:val="4"/>
              </w:rPr>
            </w:pPr>
            <w:r>
              <w:rPr>
                <w:sz w:val="4"/>
                <w:szCs w:val="4"/>
              </w:rPr>
            </w:r>
          </w:p>
        </w:tc>
      </w:tr>
    </w:tbl>
    <w:p>
      <w:pPr>
        <w:pStyle w:val="TextBody"/>
        <w:bidi w:val="0"/>
        <w:spacing w:lineRule="auto" w:line="288" w:before="200" w:after="283"/>
        <w:jc w:val="center"/>
        <w:rPr>
          <w:rFonts w:ascii="Times New Roman;serif" w:hAnsi="Times New Roman;serif"/>
          <w:b/>
          <w:color w:val="000000"/>
          <w:sz w:val="32"/>
        </w:rPr>
      </w:pPr>
      <w:r>
        <w:rPr>
          <w:rFonts w:ascii="Times New Roman;serif" w:hAnsi="Times New Roman;serif"/>
          <w:b/>
          <w:color w:val="000000"/>
          <w:sz w:val="32"/>
        </w:rPr>
        <w:t>UNITED STATES</w:t>
      </w:r>
    </w:p>
    <w:p>
      <w:pPr>
        <w:pStyle w:val="TextBody"/>
        <w:bidi w:val="0"/>
        <w:spacing w:lineRule="auto" w:line="288" w:before="0" w:after="0"/>
        <w:jc w:val="center"/>
        <w:rPr>
          <w:rFonts w:ascii="Times New Roman;serif" w:hAnsi="Times New Roman;serif"/>
          <w:b/>
          <w:color w:val="000000"/>
          <w:sz w:val="32"/>
        </w:rPr>
      </w:pPr>
      <w:r>
        <w:rPr>
          <w:rFonts w:ascii="Times New Roman;serif" w:hAnsi="Times New Roman;serif"/>
          <w:b/>
          <w:color w:val="000000"/>
          <w:sz w:val="32"/>
        </w:rPr>
        <w:t>SECURITIES AND EXCHANGE COMMISSION</w:t>
      </w:r>
    </w:p>
    <w:p>
      <w:pPr>
        <w:pStyle w:val="TextBody"/>
        <w:bidi w:val="0"/>
        <w:spacing w:lineRule="auto" w:line="288" w:before="0" w:after="0"/>
        <w:jc w:val="center"/>
        <w:rPr>
          <w:rFonts w:ascii="Times New Roman;serif" w:hAnsi="Times New Roman;serif"/>
          <w:b/>
          <w:color w:val="000000"/>
          <w:sz w:val="22"/>
        </w:rPr>
      </w:pPr>
      <w:r>
        <w:rPr>
          <w:rFonts w:ascii="Times New Roman;serif" w:hAnsi="Times New Roman;serif"/>
          <w:b/>
          <w:color w:val="000000"/>
          <w:sz w:val="22"/>
        </w:rPr>
        <w:t>WASHINGTON, D.C. 20549</w:t>
      </w:r>
    </w:p>
    <w:p>
      <w:pPr>
        <w:pStyle w:val="TextBody"/>
        <w:bidi w:val="0"/>
        <w:spacing w:lineRule="auto" w:line="288" w:before="200" w:after="283"/>
        <w:jc w:val="center"/>
        <w:rPr>
          <w:rFonts w:ascii="Times New Roman;serif" w:hAnsi="Times New Roman;serif"/>
          <w:b/>
          <w:color w:val="000000"/>
          <w:sz w:val="32"/>
        </w:rPr>
      </w:pPr>
      <w:r>
        <w:rPr>
          <w:rFonts w:ascii="Times New Roman;serif" w:hAnsi="Times New Roman;serif"/>
          <w:b/>
          <w:color w:val="000000"/>
          <w:sz w:val="32"/>
        </w:rPr>
        <w:t>FORM 8-K</w:t>
      </w:r>
    </w:p>
    <w:p>
      <w:pPr>
        <w:pStyle w:val="TextBody"/>
        <w:bidi w:val="0"/>
        <w:spacing w:lineRule="auto" w:line="288" w:before="200" w:after="283"/>
        <w:jc w:val="center"/>
        <w:rPr>
          <w:rFonts w:ascii="Times New Roman;serif" w:hAnsi="Times New Roman;serif"/>
          <w:b/>
          <w:color w:val="000000"/>
          <w:sz w:val="22"/>
        </w:rPr>
      </w:pPr>
      <w:r>
        <w:rPr>
          <w:rFonts w:ascii="Times New Roman;serif" w:hAnsi="Times New Roman;serif"/>
          <w:b/>
          <w:color w:val="000000"/>
          <w:sz w:val="22"/>
        </w:rPr>
        <w:t>CURRENT REPORT</w:t>
      </w:r>
    </w:p>
    <w:p>
      <w:pPr>
        <w:pStyle w:val="TextBody"/>
        <w:bidi w:val="0"/>
        <w:spacing w:lineRule="auto" w:line="288" w:before="0" w:after="0"/>
        <w:jc w:val="center"/>
        <w:rPr>
          <w:rFonts w:ascii="Times New Roman;serif" w:hAnsi="Times New Roman;serif"/>
          <w:b/>
          <w:color w:val="000000"/>
          <w:sz w:val="22"/>
        </w:rPr>
      </w:pPr>
      <w:r>
        <w:rPr>
          <w:rFonts w:ascii="Times New Roman;serif" w:hAnsi="Times New Roman;serif"/>
          <w:b/>
          <w:color w:val="000000"/>
          <w:sz w:val="22"/>
        </w:rPr>
        <w:t>PURSUANT TO SECTION 13 OR 15(D) OF THE</w:t>
      </w:r>
    </w:p>
    <w:p>
      <w:pPr>
        <w:pStyle w:val="TextBody"/>
        <w:bidi w:val="0"/>
        <w:spacing w:lineRule="auto" w:line="288" w:before="0" w:after="0"/>
        <w:jc w:val="center"/>
        <w:rPr>
          <w:rFonts w:ascii="Times New Roman;serif" w:hAnsi="Times New Roman;serif"/>
          <w:b/>
          <w:color w:val="000000"/>
          <w:sz w:val="22"/>
        </w:rPr>
      </w:pPr>
      <w:r>
        <w:rPr>
          <w:rFonts w:ascii="Times New Roman;serif" w:hAnsi="Times New Roman;serif"/>
          <w:b/>
          <w:color w:val="000000"/>
          <w:sz w:val="22"/>
        </w:rPr>
        <w:t>SECURITIES EXCHANGE ACT OF 1934</w:t>
      </w:r>
    </w:p>
    <w:p>
      <w:pPr>
        <w:pStyle w:val="TextBody"/>
        <w:bidi w:val="0"/>
        <w:spacing w:lineRule="auto" w:line="288" w:before="200" w:after="283"/>
        <w:jc w:val="center"/>
        <w:rPr/>
      </w:pPr>
      <w:r>
        <w:rPr>
          <w:rFonts w:ascii="Times New Roman;serif" w:hAnsi="Times New Roman;serif"/>
          <w:b w:val="false"/>
          <w:color w:val="000000"/>
          <w:sz w:val="20"/>
        </w:rPr>
        <w:t>Date of Report (date of earliest event reported): </w:t>
      </w:r>
      <w:r>
        <w:rPr>
          <w:color w:val="000000"/>
        </w:rPr>
        <w:t> </w:t>
      </w:r>
      <w:r>
        <w:rPr>
          <w:rFonts w:ascii="Times New Roman;serif" w:hAnsi="Times New Roman;serif"/>
          <w:b/>
          <w:color w:val="000000"/>
          <w:sz w:val="20"/>
        </w:rPr>
        <w:t>August 6, 2026</w:t>
      </w:r>
    </w:p>
    <w:p>
      <w:pPr>
        <w:pStyle w:val="TextBody"/>
        <w:bidi w:val="0"/>
        <w:spacing w:lineRule="auto" w:line="288" w:before="200" w:after="283"/>
        <w:jc w:val="center"/>
        <w:rPr>
          <w:rFonts w:ascii="Times New Roman;serif" w:hAnsi="Times New Roman;serif"/>
          <w:b/>
          <w:color w:val="000000"/>
          <w:sz w:val="48"/>
        </w:rPr>
      </w:pPr>
      <w:r>
        <w:rPr>
          <w:rFonts w:ascii="Times New Roman;serif" w:hAnsi="Times New Roman;serif"/>
          <w:b/>
          <w:color w:val="000000"/>
          <w:sz w:val="48"/>
        </w:rPr>
        <w:t>vTv Therapeutics Inc.</w:t>
      </w:r>
    </w:p>
    <w:p>
      <w:pPr>
        <w:pStyle w:val="TextBody"/>
        <w:bidi w:val="0"/>
        <w:spacing w:lineRule="auto" w:line="288" w:before="0" w:after="0"/>
        <w:jc w:val="center"/>
        <w:rPr>
          <w:rFonts w:ascii="Times New Roman;serif" w:hAnsi="Times New Roman;serif"/>
          <w:b w:val="false"/>
          <w:color w:val="000000"/>
          <w:sz w:val="20"/>
        </w:rPr>
      </w:pPr>
      <w:r>
        <w:rPr>
          <w:rFonts w:ascii="Times New Roman;serif" w:hAnsi="Times New Roman;serif"/>
          <w:b w:val="false"/>
          <w:color w:val="000000"/>
          <w:sz w:val="20"/>
        </w:rPr>
        <w:t>(Exact name of registrant as specified in its charter)</w:t>
      </w:r>
    </w:p>
    <w:tbl>
      <w:tblPr>
        <w:tblW w:w="5833" w:type="dxa"/>
        <w:jc w:val="left"/>
        <w:tblInd w:w="0" w:type="dxa"/>
        <w:tblLayout w:type="fixed"/>
        <w:tblCellMar>
          <w:top w:w="28" w:type="dxa"/>
          <w:left w:w="28" w:type="dxa"/>
          <w:bottom w:w="28" w:type="dxa"/>
          <w:right w:w="28" w:type="dxa"/>
        </w:tblCellMar>
      </w:tblPr>
      <w:tblGrid>
        <w:gridCol w:w="813"/>
        <w:gridCol w:w="714"/>
        <w:gridCol w:w="722"/>
        <w:gridCol w:w="643"/>
        <w:gridCol w:w="643"/>
        <w:gridCol w:w="649"/>
        <w:gridCol w:w="481"/>
        <w:gridCol w:w="481"/>
        <w:gridCol w:w="687"/>
      </w:tblGrid>
      <w:tr>
        <w:trPr/>
        <w:tc>
          <w:tcPr>
            <w:tcW w:w="813" w:type="dxa"/>
            <w:tcBorders/>
            <w:vAlign w:val="center"/>
          </w:tcPr>
          <w:p>
            <w:pPr>
              <w:pStyle w:val="TableContents"/>
              <w:bidi w:val="0"/>
              <w:spacing w:before="0" w:after="283"/>
              <w:jc w:val="left"/>
              <w:rPr>
                <w:sz w:val="4"/>
                <w:szCs w:val="4"/>
              </w:rPr>
            </w:pPr>
            <w:r>
              <w:rPr>
                <w:sz w:val="4"/>
                <w:szCs w:val="4"/>
              </w:rPr>
            </w:r>
          </w:p>
        </w:tc>
        <w:tc>
          <w:tcPr>
            <w:tcW w:w="714" w:type="dxa"/>
            <w:tcBorders/>
            <w:vAlign w:val="center"/>
          </w:tcPr>
          <w:p>
            <w:pPr>
              <w:pStyle w:val="TableContents"/>
              <w:bidi w:val="0"/>
              <w:spacing w:before="0" w:after="283"/>
              <w:jc w:val="left"/>
              <w:rPr>
                <w:sz w:val="4"/>
                <w:szCs w:val="4"/>
              </w:rPr>
            </w:pPr>
            <w:r>
              <w:rPr>
                <w:sz w:val="4"/>
                <w:szCs w:val="4"/>
              </w:rPr>
            </w:r>
          </w:p>
        </w:tc>
        <w:tc>
          <w:tcPr>
            <w:tcW w:w="722" w:type="dxa"/>
            <w:tcBorders/>
            <w:vAlign w:val="center"/>
          </w:tcPr>
          <w:p>
            <w:pPr>
              <w:pStyle w:val="TableContents"/>
              <w:bidi w:val="0"/>
              <w:spacing w:before="0" w:after="283"/>
              <w:jc w:val="left"/>
              <w:rPr>
                <w:sz w:val="4"/>
                <w:szCs w:val="4"/>
              </w:rPr>
            </w:pPr>
            <w:r>
              <w:rPr>
                <w:sz w:val="4"/>
                <w:szCs w:val="4"/>
              </w:rPr>
            </w:r>
          </w:p>
        </w:tc>
        <w:tc>
          <w:tcPr>
            <w:tcW w:w="643" w:type="dxa"/>
            <w:tcBorders/>
            <w:vAlign w:val="center"/>
          </w:tcPr>
          <w:p>
            <w:pPr>
              <w:pStyle w:val="TableContents"/>
              <w:bidi w:val="0"/>
              <w:spacing w:before="0" w:after="283"/>
              <w:jc w:val="left"/>
              <w:rPr>
                <w:sz w:val="4"/>
                <w:szCs w:val="4"/>
              </w:rPr>
            </w:pPr>
            <w:r>
              <w:rPr>
                <w:sz w:val="4"/>
                <w:szCs w:val="4"/>
              </w:rPr>
            </w:r>
          </w:p>
        </w:tc>
        <w:tc>
          <w:tcPr>
            <w:tcW w:w="643" w:type="dxa"/>
            <w:tcBorders/>
            <w:vAlign w:val="center"/>
          </w:tcPr>
          <w:p>
            <w:pPr>
              <w:pStyle w:val="TableContents"/>
              <w:bidi w:val="0"/>
              <w:spacing w:before="0" w:after="283"/>
              <w:jc w:val="left"/>
              <w:rPr>
                <w:sz w:val="4"/>
                <w:szCs w:val="4"/>
              </w:rPr>
            </w:pPr>
            <w:r>
              <w:rPr>
                <w:sz w:val="4"/>
                <w:szCs w:val="4"/>
              </w:rPr>
            </w:r>
          </w:p>
        </w:tc>
        <w:tc>
          <w:tcPr>
            <w:tcW w:w="649" w:type="dxa"/>
            <w:tcBorders/>
            <w:vAlign w:val="center"/>
          </w:tcPr>
          <w:p>
            <w:pPr>
              <w:pStyle w:val="TableContents"/>
              <w:bidi w:val="0"/>
              <w:spacing w:before="0" w:after="283"/>
              <w:jc w:val="left"/>
              <w:rPr>
                <w:sz w:val="4"/>
                <w:szCs w:val="4"/>
              </w:rPr>
            </w:pPr>
            <w:r>
              <w:rPr>
                <w:sz w:val="4"/>
                <w:szCs w:val="4"/>
              </w:rPr>
            </w:r>
          </w:p>
        </w:tc>
        <w:tc>
          <w:tcPr>
            <w:tcW w:w="481" w:type="dxa"/>
            <w:tcBorders/>
            <w:vAlign w:val="center"/>
          </w:tcPr>
          <w:p>
            <w:pPr>
              <w:pStyle w:val="TableContents"/>
              <w:bidi w:val="0"/>
              <w:spacing w:before="0" w:after="283"/>
              <w:jc w:val="left"/>
              <w:rPr>
                <w:sz w:val="4"/>
                <w:szCs w:val="4"/>
              </w:rPr>
            </w:pPr>
            <w:r>
              <w:rPr>
                <w:sz w:val="4"/>
                <w:szCs w:val="4"/>
              </w:rPr>
            </w:r>
          </w:p>
        </w:tc>
        <w:tc>
          <w:tcPr>
            <w:tcW w:w="481" w:type="dxa"/>
            <w:tcBorders/>
            <w:vAlign w:val="center"/>
          </w:tcPr>
          <w:p>
            <w:pPr>
              <w:pStyle w:val="TableContents"/>
              <w:bidi w:val="0"/>
              <w:spacing w:before="0" w:after="283"/>
              <w:jc w:val="left"/>
              <w:rPr>
                <w:sz w:val="4"/>
                <w:szCs w:val="4"/>
              </w:rPr>
            </w:pPr>
            <w:r>
              <w:rPr>
                <w:sz w:val="4"/>
                <w:szCs w:val="4"/>
              </w:rPr>
            </w:r>
          </w:p>
        </w:tc>
        <w:tc>
          <w:tcPr>
            <w:tcW w:w="687" w:type="dxa"/>
            <w:tcBorders/>
            <w:vAlign w:val="center"/>
          </w:tcPr>
          <w:p>
            <w:pPr>
              <w:pStyle w:val="TableContents"/>
              <w:bidi w:val="0"/>
              <w:spacing w:before="0" w:after="283"/>
              <w:jc w:val="left"/>
              <w:rPr>
                <w:sz w:val="4"/>
                <w:szCs w:val="4"/>
              </w:rPr>
            </w:pPr>
            <w:r>
              <w:rPr>
                <w:sz w:val="4"/>
                <w:szCs w:val="4"/>
              </w:rPr>
            </w:r>
          </w:p>
        </w:tc>
      </w:tr>
      <w:tr>
        <w:trPr/>
        <w:tc>
          <w:tcPr>
            <w:tcW w:w="2249" w:type="dxa"/>
            <w:gridSpan w:val="3"/>
            <w:tcBorders/>
            <w:tcMar>
              <w:top w:w="0" w:type="dxa"/>
              <w:left w:w="0" w:type="dxa"/>
              <w:bottom w:w="0" w:type="dxa"/>
              <w:right w:w="0" w:type="dxa"/>
            </w:tcMar>
            <w:vAlign w:val="center"/>
          </w:tcPr>
          <w:p>
            <w:pPr>
              <w:pStyle w:val="TableContents"/>
              <w:bidi w:val="0"/>
              <w:spacing w:lineRule="auto" w:line="288" w:before="0" w:after="0"/>
              <w:jc w:val="center"/>
              <w:rPr>
                <w:rFonts w:ascii="Times New Roman;serif" w:hAnsi="Times New Roman;serif"/>
                <w:b/>
                <w:color w:val="000000"/>
                <w:sz w:val="20"/>
              </w:rPr>
            </w:pPr>
            <w:r>
              <w:rPr>
                <w:rFonts w:ascii="Times New Roman;serif" w:hAnsi="Times New Roman;serif"/>
                <w:b/>
                <w:color w:val="000000"/>
                <w:sz w:val="20"/>
              </w:rPr>
              <w:t>Delaware</w:t>
            </w:r>
          </w:p>
        </w:tc>
        <w:tc>
          <w:tcPr>
            <w:tcW w:w="1935" w:type="dxa"/>
            <w:gridSpan w:val="3"/>
            <w:tcBorders/>
            <w:tcMar>
              <w:top w:w="0" w:type="dxa"/>
              <w:left w:w="0" w:type="dxa"/>
              <w:bottom w:w="0" w:type="dxa"/>
              <w:right w:w="0" w:type="dxa"/>
            </w:tcMar>
            <w:vAlign w:val="center"/>
          </w:tcPr>
          <w:p>
            <w:pPr>
              <w:pStyle w:val="TableContents"/>
              <w:bidi w:val="0"/>
              <w:spacing w:lineRule="auto" w:line="288" w:before="0" w:after="0"/>
              <w:jc w:val="center"/>
              <w:rPr>
                <w:rFonts w:ascii="Times New Roman;serif" w:hAnsi="Times New Roman;serif"/>
                <w:b/>
                <w:color w:val="000000"/>
                <w:sz w:val="20"/>
              </w:rPr>
            </w:pPr>
            <w:r>
              <w:rPr>
                <w:rFonts w:ascii="Times New Roman;serif" w:hAnsi="Times New Roman;serif"/>
                <w:b/>
                <w:color w:val="000000"/>
                <w:sz w:val="20"/>
              </w:rPr>
              <w:t>001-37524</w:t>
            </w:r>
          </w:p>
        </w:tc>
        <w:tc>
          <w:tcPr>
            <w:tcW w:w="1649" w:type="dxa"/>
            <w:gridSpan w:val="3"/>
            <w:tcBorders/>
            <w:tcMar>
              <w:top w:w="0" w:type="dxa"/>
              <w:left w:w="0" w:type="dxa"/>
              <w:bottom w:w="0" w:type="dxa"/>
              <w:right w:w="0" w:type="dxa"/>
            </w:tcMar>
            <w:vAlign w:val="center"/>
          </w:tcPr>
          <w:p>
            <w:pPr>
              <w:pStyle w:val="TableContents"/>
              <w:bidi w:val="0"/>
              <w:spacing w:lineRule="auto" w:line="288" w:before="0" w:after="0"/>
              <w:jc w:val="center"/>
              <w:rPr>
                <w:rFonts w:ascii="Times New Roman;serif" w:hAnsi="Times New Roman;serif"/>
                <w:b/>
                <w:color w:val="000000"/>
                <w:sz w:val="20"/>
              </w:rPr>
            </w:pPr>
            <w:r>
              <w:rPr>
                <w:rFonts w:ascii="Times New Roman;serif" w:hAnsi="Times New Roman;serif"/>
                <w:b/>
                <w:color w:val="000000"/>
                <w:sz w:val="20"/>
              </w:rPr>
              <w:t>47-3916571</w:t>
            </w:r>
          </w:p>
        </w:tc>
      </w:tr>
      <w:tr>
        <w:trPr/>
        <w:tc>
          <w:tcPr>
            <w:tcW w:w="2249" w:type="dxa"/>
            <w:gridSpan w:val="3"/>
            <w:tcBorders/>
            <w:tcMar>
              <w:top w:w="0" w:type="dxa"/>
              <w:left w:w="0" w:type="dxa"/>
              <w:bottom w:w="0" w:type="dxa"/>
              <w:right w:w="0" w:type="dxa"/>
            </w:tcMar>
            <w:vAlign w:val="center"/>
          </w:tcPr>
          <w:p>
            <w:pPr>
              <w:pStyle w:val="TableContents"/>
              <w:bidi w:val="0"/>
              <w:spacing w:lineRule="auto" w:line="288" w:before="0" w:after="0"/>
              <w:jc w:val="center"/>
              <w:rPr>
                <w:rFonts w:ascii="Times New Roman;serif" w:hAnsi="Times New Roman;serif"/>
                <w:b w:val="false"/>
                <w:color w:val="000000"/>
                <w:sz w:val="20"/>
              </w:rPr>
            </w:pPr>
            <w:r>
              <w:rPr>
                <w:rFonts w:ascii="Times New Roman;serif" w:hAnsi="Times New Roman;serif"/>
                <w:b w:val="false"/>
                <w:color w:val="000000"/>
                <w:sz w:val="20"/>
              </w:rPr>
              <w:t>(State or other jurisdiction</w:t>
            </w:r>
          </w:p>
          <w:p>
            <w:pPr>
              <w:pStyle w:val="TableContents"/>
              <w:bidi w:val="0"/>
              <w:spacing w:lineRule="auto" w:line="288" w:before="0" w:after="0"/>
              <w:jc w:val="center"/>
              <w:rPr>
                <w:rFonts w:ascii="Times New Roman;serif" w:hAnsi="Times New Roman;serif"/>
                <w:b w:val="false"/>
                <w:color w:val="000000"/>
                <w:sz w:val="20"/>
              </w:rPr>
            </w:pPr>
            <w:r>
              <w:rPr>
                <w:rFonts w:ascii="Times New Roman;serif" w:hAnsi="Times New Roman;serif"/>
                <w:b w:val="false"/>
                <w:color w:val="000000"/>
                <w:sz w:val="20"/>
              </w:rPr>
              <w:t>of incorporation)</w:t>
            </w:r>
          </w:p>
        </w:tc>
        <w:tc>
          <w:tcPr>
            <w:tcW w:w="1935" w:type="dxa"/>
            <w:gridSpan w:val="3"/>
            <w:tcBorders/>
            <w:tcMar>
              <w:top w:w="0" w:type="dxa"/>
              <w:left w:w="0" w:type="dxa"/>
              <w:bottom w:w="0" w:type="dxa"/>
              <w:right w:w="0" w:type="dxa"/>
            </w:tcMar>
            <w:vAlign w:val="center"/>
          </w:tcPr>
          <w:p>
            <w:pPr>
              <w:pStyle w:val="TableContents"/>
              <w:bidi w:val="0"/>
              <w:spacing w:lineRule="auto" w:line="288" w:before="0" w:after="0"/>
              <w:jc w:val="center"/>
              <w:rPr>
                <w:rFonts w:ascii="Times New Roman;serif" w:hAnsi="Times New Roman;serif"/>
                <w:b w:val="false"/>
                <w:color w:val="000000"/>
                <w:sz w:val="20"/>
              </w:rPr>
            </w:pPr>
            <w:r>
              <w:rPr>
                <w:rFonts w:ascii="Times New Roman;serif" w:hAnsi="Times New Roman;serif"/>
                <w:b w:val="false"/>
                <w:color w:val="000000"/>
                <w:sz w:val="20"/>
              </w:rPr>
              <w:t>(Commission File No.)</w:t>
            </w:r>
          </w:p>
        </w:tc>
        <w:tc>
          <w:tcPr>
            <w:tcW w:w="1649" w:type="dxa"/>
            <w:gridSpan w:val="3"/>
            <w:tcBorders/>
            <w:tcMar>
              <w:top w:w="0" w:type="dxa"/>
              <w:left w:w="0" w:type="dxa"/>
              <w:bottom w:w="0" w:type="dxa"/>
              <w:right w:w="0" w:type="dxa"/>
            </w:tcMar>
            <w:vAlign w:val="center"/>
          </w:tcPr>
          <w:p>
            <w:pPr>
              <w:pStyle w:val="TableContents"/>
              <w:bidi w:val="0"/>
              <w:spacing w:lineRule="auto" w:line="288" w:before="0" w:after="0"/>
              <w:jc w:val="center"/>
              <w:rPr>
                <w:rFonts w:ascii="Times New Roman;serif" w:hAnsi="Times New Roman;serif"/>
                <w:b w:val="false"/>
                <w:color w:val="000000"/>
                <w:sz w:val="20"/>
              </w:rPr>
            </w:pPr>
            <w:r>
              <w:rPr>
                <w:rFonts w:ascii="Times New Roman;serif" w:hAnsi="Times New Roman;serif"/>
                <w:b w:val="false"/>
                <w:color w:val="000000"/>
                <w:sz w:val="20"/>
              </w:rPr>
              <w:t>(IRS Employer</w:t>
            </w:r>
          </w:p>
          <w:p>
            <w:pPr>
              <w:pStyle w:val="TableContents"/>
              <w:bidi w:val="0"/>
              <w:spacing w:lineRule="auto" w:line="288" w:before="0" w:after="0"/>
              <w:jc w:val="center"/>
              <w:rPr>
                <w:rFonts w:ascii="Times New Roman;serif" w:hAnsi="Times New Roman;serif"/>
                <w:b w:val="false"/>
                <w:color w:val="000000"/>
                <w:sz w:val="20"/>
              </w:rPr>
            </w:pPr>
            <w:r>
              <w:rPr>
                <w:rFonts w:ascii="Times New Roman;serif" w:hAnsi="Times New Roman;serif"/>
                <w:b w:val="false"/>
                <w:color w:val="000000"/>
                <w:sz w:val="20"/>
              </w:rPr>
              <w:t>Identification No.)</w:t>
            </w:r>
          </w:p>
        </w:tc>
      </w:tr>
    </w:tbl>
    <w:p>
      <w:pPr>
        <w:pStyle w:val="TextBody"/>
        <w:bidi w:val="0"/>
        <w:spacing w:lineRule="auto" w:line="288" w:before="200" w:after="283"/>
        <w:jc w:val="center"/>
        <w:rPr>
          <w:rFonts w:ascii="Times New Roman;serif" w:hAnsi="Times New Roman;serif"/>
          <w:b/>
          <w:color w:val="000000"/>
          <w:sz w:val="20"/>
        </w:rPr>
      </w:pPr>
      <w:r>
        <w:rPr>
          <w:rFonts w:ascii="Times New Roman;serif" w:hAnsi="Times New Roman;serif"/>
          <w:b/>
          <w:color w:val="000000"/>
          <w:sz w:val="20"/>
        </w:rPr>
        <w:t>3980 Premier Drive, Suite 110</w:t>
      </w:r>
    </w:p>
    <w:p>
      <w:pPr>
        <w:pStyle w:val="TextBody"/>
        <w:bidi w:val="0"/>
        <w:spacing w:lineRule="auto" w:line="288" w:before="0" w:after="0"/>
        <w:jc w:val="center"/>
        <w:rPr>
          <w:rFonts w:ascii="Times New Roman;serif" w:hAnsi="Times New Roman;serif"/>
          <w:b/>
          <w:color w:val="000000"/>
          <w:sz w:val="20"/>
        </w:rPr>
      </w:pPr>
      <w:r>
        <w:rPr>
          <w:rFonts w:ascii="Times New Roman;serif" w:hAnsi="Times New Roman;serif"/>
          <w:b/>
          <w:color w:val="000000"/>
          <w:sz w:val="20"/>
        </w:rPr>
        <w:t>High Point, NC 27265</w:t>
      </w:r>
    </w:p>
    <w:p>
      <w:pPr>
        <w:pStyle w:val="TextBody"/>
        <w:bidi w:val="0"/>
        <w:spacing w:lineRule="auto" w:line="288" w:before="0" w:after="0"/>
        <w:jc w:val="center"/>
        <w:rPr>
          <w:rFonts w:ascii="Times New Roman;serif" w:hAnsi="Times New Roman;serif"/>
          <w:b w:val="false"/>
          <w:color w:val="000000"/>
          <w:sz w:val="20"/>
        </w:rPr>
      </w:pPr>
      <w:r>
        <w:rPr>
          <w:rFonts w:ascii="Times New Roman;serif" w:hAnsi="Times New Roman;serif"/>
          <w:b w:val="false"/>
          <w:color w:val="000000"/>
          <w:sz w:val="20"/>
        </w:rPr>
        <w:t>(Address of principal executive offices)</w:t>
      </w:r>
    </w:p>
    <w:p>
      <w:pPr>
        <w:pStyle w:val="TextBody"/>
        <w:bidi w:val="0"/>
        <w:spacing w:lineRule="auto" w:line="288" w:before="200" w:after="283"/>
        <w:jc w:val="center"/>
        <w:rPr>
          <w:rFonts w:ascii="Times New Roman;serif" w:hAnsi="Times New Roman;serif"/>
          <w:b/>
          <w:color w:val="000000"/>
          <w:sz w:val="20"/>
        </w:rPr>
      </w:pPr>
      <w:r>
        <w:rPr>
          <w:rFonts w:ascii="Times New Roman;serif" w:hAnsi="Times New Roman;serif"/>
          <w:b/>
          <w:color w:val="000000"/>
          <w:sz w:val="20"/>
        </w:rPr>
        <w:t>(336) 841-0300</w:t>
      </w:r>
    </w:p>
    <w:p>
      <w:pPr>
        <w:pStyle w:val="TextBody"/>
        <w:bidi w:val="0"/>
        <w:spacing w:lineRule="auto" w:line="288" w:before="0" w:after="0"/>
        <w:jc w:val="center"/>
        <w:rPr>
          <w:rFonts w:ascii="Times New Roman;serif" w:hAnsi="Times New Roman;serif"/>
          <w:b w:val="false"/>
          <w:color w:val="000000"/>
          <w:sz w:val="20"/>
        </w:rPr>
      </w:pPr>
      <w:r>
        <w:rPr>
          <w:rFonts w:ascii="Times New Roman;serif" w:hAnsi="Times New Roman;serif"/>
          <w:b w:val="false"/>
          <w:color w:val="000000"/>
          <w:sz w:val="20"/>
        </w:rPr>
        <w:t>(Registrant’s telephone number, including area code)</w:t>
      </w:r>
    </w:p>
    <w:p>
      <w:pPr>
        <w:pStyle w:val="TextBody"/>
        <w:bidi w:val="0"/>
        <w:spacing w:lineRule="auto" w:line="288" w:before="200" w:after="283"/>
        <w:jc w:val="center"/>
        <w:rPr>
          <w:rFonts w:ascii="Times New Roman;serif" w:hAnsi="Times New Roman;serif"/>
          <w:b/>
          <w:color w:val="000000"/>
          <w:sz w:val="20"/>
        </w:rPr>
      </w:pPr>
      <w:r>
        <w:rPr>
          <w:rFonts w:ascii="Times New Roman;serif" w:hAnsi="Times New Roman;serif"/>
          <w:b/>
          <w:color w:val="000000"/>
          <w:sz w:val="20"/>
        </w:rPr>
        <w:t>NOT APPLICABLE</w:t>
      </w:r>
    </w:p>
    <w:p>
      <w:pPr>
        <w:pStyle w:val="TextBody"/>
        <w:bidi w:val="0"/>
        <w:spacing w:lineRule="auto" w:line="288" w:before="0" w:after="0"/>
        <w:jc w:val="center"/>
        <w:rPr>
          <w:rFonts w:ascii="Times New Roman;serif" w:hAnsi="Times New Roman;serif"/>
          <w:b w:val="false"/>
          <w:color w:val="000000"/>
          <w:sz w:val="20"/>
        </w:rPr>
      </w:pPr>
      <w:r>
        <w:rPr>
          <w:rFonts w:ascii="Times New Roman;serif" w:hAnsi="Times New Roman;serif"/>
          <w:b w:val="false"/>
          <w:color w:val="000000"/>
          <w:sz w:val="20"/>
        </w:rPr>
        <w:t>(Former name or former address, if changed since last report)</w:t>
      </w:r>
    </w:p>
    <w:p>
      <w:pPr>
        <w:pStyle w:val="TextBody"/>
        <w:bidi w:val="0"/>
        <w:spacing w:lineRule="auto" w:line="288" w:before="200" w:after="283"/>
        <w:jc w:val="left"/>
        <w:rPr/>
      </w:pPr>
      <w:r>
        <w:rPr>
          <w:rFonts w:ascii="Times New Roman;serif" w:hAnsi="Times New Roman;serif"/>
          <w:b w:val="false"/>
          <w:color w:val="000000"/>
          <w:sz w:val="20"/>
        </w:rPr>
        <w:t>Check the appropriate box below if the Form 8-K filing is intended to simultaneously satisfy the filing obligation of the registrant under any of the following provisions (</w:t>
      </w:r>
      <w:r>
        <w:rPr>
          <w:rFonts w:ascii="Times New Roman;serif" w:hAnsi="Times New Roman;serif"/>
          <w:b w:val="false"/>
          <w:i/>
          <w:color w:val="000000"/>
          <w:sz w:val="20"/>
        </w:rPr>
        <w:t xml:space="preserve">see </w:t>
      </w:r>
      <w:r>
        <w:rPr>
          <w:rFonts w:ascii="Times New Roman;serif" w:hAnsi="Times New Roman;serif"/>
          <w:b w:val="false"/>
          <w:color w:val="000000"/>
          <w:sz w:val="20"/>
        </w:rPr>
        <w:t>General Instruction A.2. below):</w:t>
      </w:r>
    </w:p>
    <w:tbl>
      <w:tblPr>
        <w:tblW w:w="9522" w:type="dxa"/>
        <w:jc w:val="left"/>
        <w:tblInd w:w="0" w:type="dxa"/>
        <w:tblLayout w:type="fixed"/>
        <w:tblCellMar>
          <w:top w:w="28" w:type="dxa"/>
          <w:left w:w="28" w:type="dxa"/>
          <w:bottom w:w="28" w:type="dxa"/>
          <w:right w:w="28" w:type="dxa"/>
        </w:tblCellMar>
      </w:tblPr>
      <w:tblGrid>
        <w:gridCol w:w="124"/>
        <w:gridCol w:w="109"/>
        <w:gridCol w:w="109"/>
        <w:gridCol w:w="2685"/>
        <w:gridCol w:w="2685"/>
        <w:gridCol w:w="3810"/>
      </w:tblGrid>
      <w:tr>
        <w:trPr/>
        <w:tc>
          <w:tcPr>
            <w:tcW w:w="124"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685" w:type="dxa"/>
            <w:tcBorders/>
            <w:vAlign w:val="center"/>
          </w:tcPr>
          <w:p>
            <w:pPr>
              <w:pStyle w:val="TableContents"/>
              <w:bidi w:val="0"/>
              <w:spacing w:before="0" w:after="283"/>
              <w:jc w:val="left"/>
              <w:rPr>
                <w:sz w:val="4"/>
                <w:szCs w:val="4"/>
              </w:rPr>
            </w:pPr>
            <w:r>
              <w:rPr>
                <w:sz w:val="4"/>
                <w:szCs w:val="4"/>
              </w:rPr>
            </w:r>
          </w:p>
        </w:tc>
        <w:tc>
          <w:tcPr>
            <w:tcW w:w="2685" w:type="dxa"/>
            <w:tcBorders/>
            <w:vAlign w:val="center"/>
          </w:tcPr>
          <w:p>
            <w:pPr>
              <w:pStyle w:val="TableContents"/>
              <w:bidi w:val="0"/>
              <w:spacing w:before="0" w:after="283"/>
              <w:jc w:val="left"/>
              <w:rPr>
                <w:sz w:val="4"/>
                <w:szCs w:val="4"/>
              </w:rPr>
            </w:pPr>
            <w:r>
              <w:rPr>
                <w:sz w:val="4"/>
                <w:szCs w:val="4"/>
              </w:rPr>
            </w:r>
          </w:p>
        </w:tc>
        <w:tc>
          <w:tcPr>
            <w:tcW w:w="3810" w:type="dxa"/>
            <w:tcBorders/>
            <w:vAlign w:val="center"/>
          </w:tcPr>
          <w:p>
            <w:pPr>
              <w:pStyle w:val="TableContents"/>
              <w:bidi w:val="0"/>
              <w:spacing w:before="0" w:after="283"/>
              <w:jc w:val="left"/>
              <w:rPr>
                <w:sz w:val="4"/>
                <w:szCs w:val="4"/>
              </w:rPr>
            </w:pPr>
            <w:r>
              <w:rPr>
                <w:sz w:val="4"/>
                <w:szCs w:val="4"/>
              </w:rPr>
            </w:r>
          </w:p>
        </w:tc>
      </w:tr>
      <w:tr>
        <w:trPr/>
        <w:tc>
          <w:tcPr>
            <w:tcW w:w="342" w:type="dxa"/>
            <w:gridSpan w:val="3"/>
            <w:tcBorders/>
            <w:tcMar>
              <w:top w:w="0" w:type="dxa"/>
              <w:left w:w="0" w:type="dxa"/>
              <w:bottom w:w="0" w:type="dxa"/>
              <w:right w:w="0" w:type="dxa"/>
            </w:tcMar>
            <w:vAlign w:val="center"/>
          </w:tcPr>
          <w:p>
            <w:pPr>
              <w:pStyle w:val="TableContents"/>
              <w:bidi w:val="0"/>
              <w:spacing w:lineRule="auto" w:line="288" w:before="0" w:after="283"/>
              <w:jc w:val="left"/>
              <w:rPr>
                <w:color w:val="000000"/>
              </w:rPr>
            </w:pPr>
            <w:r>
              <w:rPr>
                <w:color w:val="000000"/>
              </w:rPr>
              <w:t>☐</w:t>
            </w:r>
          </w:p>
        </w:tc>
        <w:tc>
          <w:tcPr>
            <w:tcW w:w="9180" w:type="dxa"/>
            <w:gridSpan w:val="3"/>
            <w:tcBorders/>
            <w:tcMar>
              <w:top w:w="0" w:type="dxa"/>
              <w:left w:w="0" w:type="dxa"/>
              <w:bottom w:w="0" w:type="dxa"/>
              <w:right w:w="0" w:type="dxa"/>
            </w:tcMar>
            <w:vAlign w:val="center"/>
          </w:tcPr>
          <w:p>
            <w:pPr>
              <w:pStyle w:val="TableContents"/>
              <w:bidi w:val="0"/>
              <w:spacing w:lineRule="auto" w:line="288" w:before="0" w:after="283"/>
              <w:jc w:val="left"/>
              <w:rPr>
                <w:rFonts w:ascii="Times New Roman;serif" w:hAnsi="Times New Roman;serif"/>
                <w:b w:val="false"/>
                <w:color w:val="000000"/>
                <w:sz w:val="20"/>
              </w:rPr>
            </w:pPr>
            <w:r>
              <w:rPr>
                <w:rFonts w:ascii="Times New Roman;serif" w:hAnsi="Times New Roman;serif"/>
                <w:b w:val="false"/>
                <w:color w:val="000000"/>
                <w:sz w:val="20"/>
              </w:rPr>
              <w:t>Written communications pursuant to Rule 425 under the Securities Act (17 CFR 230.425)</w:t>
            </w:r>
          </w:p>
        </w:tc>
      </w:tr>
      <w:tr>
        <w:trPr/>
        <w:tc>
          <w:tcPr>
            <w:tcW w:w="342" w:type="dxa"/>
            <w:gridSpan w:val="3"/>
            <w:tcBorders/>
            <w:tcMar>
              <w:top w:w="0" w:type="dxa"/>
              <w:left w:w="0" w:type="dxa"/>
              <w:bottom w:w="0" w:type="dxa"/>
              <w:right w:w="0" w:type="dxa"/>
            </w:tcMar>
            <w:vAlign w:val="center"/>
          </w:tcPr>
          <w:p>
            <w:pPr>
              <w:pStyle w:val="TableContents"/>
              <w:bidi w:val="0"/>
              <w:spacing w:lineRule="auto" w:line="288" w:before="0" w:after="283"/>
              <w:jc w:val="left"/>
              <w:rPr>
                <w:color w:val="000000"/>
              </w:rPr>
            </w:pPr>
            <w:r>
              <w:rPr>
                <w:color w:val="000000"/>
              </w:rPr>
              <w:t>☐</w:t>
            </w:r>
          </w:p>
        </w:tc>
        <w:tc>
          <w:tcPr>
            <w:tcW w:w="9180" w:type="dxa"/>
            <w:gridSpan w:val="3"/>
            <w:tcBorders/>
            <w:tcMar>
              <w:top w:w="0" w:type="dxa"/>
              <w:left w:w="0" w:type="dxa"/>
              <w:bottom w:w="0" w:type="dxa"/>
              <w:right w:w="0" w:type="dxa"/>
            </w:tcMar>
            <w:vAlign w:val="center"/>
          </w:tcPr>
          <w:p>
            <w:pPr>
              <w:pStyle w:val="TableContents"/>
              <w:bidi w:val="0"/>
              <w:spacing w:lineRule="auto" w:line="288" w:before="0" w:after="283"/>
              <w:jc w:val="left"/>
              <w:rPr>
                <w:rFonts w:ascii="Times New Roman;serif" w:hAnsi="Times New Roman;serif"/>
                <w:b w:val="false"/>
                <w:color w:val="000000"/>
                <w:sz w:val="20"/>
              </w:rPr>
            </w:pPr>
            <w:r>
              <w:rPr>
                <w:rFonts w:ascii="Times New Roman;serif" w:hAnsi="Times New Roman;serif"/>
                <w:b w:val="false"/>
                <w:color w:val="000000"/>
                <w:sz w:val="20"/>
              </w:rPr>
              <w:t>Soliciting material pursuant to Rule 14a-12 under the Exchange Act (17 CFR 240.14a-12)</w:t>
            </w:r>
          </w:p>
        </w:tc>
      </w:tr>
      <w:tr>
        <w:trPr/>
        <w:tc>
          <w:tcPr>
            <w:tcW w:w="342" w:type="dxa"/>
            <w:gridSpan w:val="3"/>
            <w:tcBorders/>
            <w:tcMar>
              <w:top w:w="0" w:type="dxa"/>
              <w:left w:w="0" w:type="dxa"/>
              <w:bottom w:w="0" w:type="dxa"/>
              <w:right w:w="0" w:type="dxa"/>
            </w:tcMar>
            <w:vAlign w:val="center"/>
          </w:tcPr>
          <w:p>
            <w:pPr>
              <w:pStyle w:val="TableContents"/>
              <w:bidi w:val="0"/>
              <w:spacing w:lineRule="auto" w:line="288" w:before="0" w:after="283"/>
              <w:jc w:val="left"/>
              <w:rPr>
                <w:color w:val="000000"/>
              </w:rPr>
            </w:pPr>
            <w:r>
              <w:rPr>
                <w:color w:val="000000"/>
              </w:rPr>
              <w:t>☐</w:t>
            </w:r>
          </w:p>
        </w:tc>
        <w:tc>
          <w:tcPr>
            <w:tcW w:w="9180" w:type="dxa"/>
            <w:gridSpan w:val="3"/>
            <w:tcBorders/>
            <w:tcMar>
              <w:top w:w="0" w:type="dxa"/>
              <w:left w:w="0" w:type="dxa"/>
              <w:bottom w:w="0" w:type="dxa"/>
              <w:right w:w="0" w:type="dxa"/>
            </w:tcMar>
            <w:vAlign w:val="center"/>
          </w:tcPr>
          <w:p>
            <w:pPr>
              <w:pStyle w:val="TableContents"/>
              <w:bidi w:val="0"/>
              <w:spacing w:lineRule="auto" w:line="288" w:before="0" w:after="283"/>
              <w:jc w:val="left"/>
              <w:rPr>
                <w:rFonts w:ascii="Times New Roman;serif" w:hAnsi="Times New Roman;serif"/>
                <w:b w:val="false"/>
                <w:color w:val="000000"/>
                <w:sz w:val="20"/>
              </w:rPr>
            </w:pPr>
            <w:r>
              <w:rPr>
                <w:rFonts w:ascii="Times New Roman;serif" w:hAnsi="Times New Roman;serif"/>
                <w:b w:val="false"/>
                <w:color w:val="000000"/>
                <w:sz w:val="20"/>
              </w:rPr>
              <w:t>Pre-commencement communications pursuant to Rule 14d-2(b) under the Exchange Act (17 CFR 240.14d-2(b))</w:t>
            </w:r>
          </w:p>
        </w:tc>
      </w:tr>
      <w:tr>
        <w:trPr/>
        <w:tc>
          <w:tcPr>
            <w:tcW w:w="342" w:type="dxa"/>
            <w:gridSpan w:val="3"/>
            <w:tcBorders/>
            <w:tcMar>
              <w:top w:w="0" w:type="dxa"/>
              <w:left w:w="0" w:type="dxa"/>
              <w:bottom w:w="0" w:type="dxa"/>
              <w:right w:w="0" w:type="dxa"/>
            </w:tcMar>
            <w:vAlign w:val="center"/>
          </w:tcPr>
          <w:p>
            <w:pPr>
              <w:pStyle w:val="TableContents"/>
              <w:bidi w:val="0"/>
              <w:spacing w:lineRule="auto" w:line="288" w:before="0" w:after="283"/>
              <w:jc w:val="left"/>
              <w:rPr>
                <w:color w:val="000000"/>
              </w:rPr>
            </w:pPr>
            <w:r>
              <w:rPr>
                <w:color w:val="000000"/>
              </w:rPr>
              <w:t>☐</w:t>
            </w:r>
          </w:p>
        </w:tc>
        <w:tc>
          <w:tcPr>
            <w:tcW w:w="9180" w:type="dxa"/>
            <w:gridSpan w:val="3"/>
            <w:tcBorders/>
            <w:tcMar>
              <w:top w:w="0" w:type="dxa"/>
              <w:left w:w="0" w:type="dxa"/>
              <w:bottom w:w="0" w:type="dxa"/>
              <w:right w:w="0" w:type="dxa"/>
            </w:tcMar>
            <w:vAlign w:val="center"/>
          </w:tcPr>
          <w:p>
            <w:pPr>
              <w:pStyle w:val="TableContents"/>
              <w:bidi w:val="0"/>
              <w:spacing w:lineRule="auto" w:line="288" w:before="0" w:after="283"/>
              <w:jc w:val="left"/>
              <w:rPr>
                <w:rFonts w:ascii="Times New Roman;serif" w:hAnsi="Times New Roman;serif"/>
                <w:b w:val="false"/>
                <w:color w:val="000000"/>
                <w:sz w:val="20"/>
              </w:rPr>
            </w:pPr>
            <w:r>
              <w:rPr>
                <w:rFonts w:ascii="Times New Roman;serif" w:hAnsi="Times New Roman;serif"/>
                <w:b w:val="false"/>
                <w:color w:val="000000"/>
                <w:sz w:val="20"/>
              </w:rPr>
              <w:t>Pre-commencement communications pursuant to Rule 13e-4(c) under the Exchange Act (17 CFR 240.13e-4(c))</w:t>
            </w:r>
          </w:p>
        </w:tc>
      </w:tr>
    </w:tbl>
    <w:p>
      <w:pPr>
        <w:pStyle w:val="TextBody"/>
        <w:bidi w:val="0"/>
        <w:spacing w:lineRule="auto" w:line="288" w:before="120" w:after="283"/>
        <w:jc w:val="left"/>
        <w:rPr>
          <w:rFonts w:ascii="Times New Roman;serif" w:hAnsi="Times New Roman;serif"/>
          <w:b w:val="false"/>
          <w:color w:val="000000"/>
          <w:sz w:val="20"/>
        </w:rPr>
      </w:pPr>
      <w:r>
        <w:rPr>
          <w:rFonts w:ascii="Times New Roman;serif" w:hAnsi="Times New Roman;serif"/>
          <w:b w:val="false"/>
          <w:color w:val="000000"/>
          <w:sz w:val="20"/>
        </w:rPr>
        <w:t>Securities registered pursuant to Section 12(b) of the Act:</w:t>
      </w:r>
    </w:p>
    <w:tbl>
      <w:tblPr>
        <w:tblW w:w="9403" w:type="dxa"/>
        <w:jc w:val="left"/>
        <w:tblInd w:w="0" w:type="dxa"/>
        <w:tblLayout w:type="fixed"/>
        <w:tblCellMar>
          <w:top w:w="28" w:type="dxa"/>
          <w:left w:w="28" w:type="dxa"/>
          <w:bottom w:w="28" w:type="dxa"/>
          <w:right w:w="28" w:type="dxa"/>
        </w:tblCellMar>
      </w:tblPr>
      <w:tblGrid>
        <w:gridCol w:w="1477"/>
        <w:gridCol w:w="1293"/>
        <w:gridCol w:w="1309"/>
        <w:gridCol w:w="539"/>
        <w:gridCol w:w="539"/>
        <w:gridCol w:w="541"/>
        <w:gridCol w:w="1085"/>
        <w:gridCol w:w="1085"/>
        <w:gridCol w:w="1535"/>
      </w:tblGrid>
      <w:tr>
        <w:trPr/>
        <w:tc>
          <w:tcPr>
            <w:tcW w:w="1477" w:type="dxa"/>
            <w:tcBorders/>
            <w:vAlign w:val="center"/>
          </w:tcPr>
          <w:p>
            <w:pPr>
              <w:pStyle w:val="TableContents"/>
              <w:bidi w:val="0"/>
              <w:spacing w:before="0" w:after="283"/>
              <w:jc w:val="left"/>
              <w:rPr>
                <w:sz w:val="4"/>
                <w:szCs w:val="4"/>
              </w:rPr>
            </w:pPr>
            <w:r>
              <w:rPr>
                <w:sz w:val="4"/>
                <w:szCs w:val="4"/>
              </w:rPr>
            </w:r>
          </w:p>
        </w:tc>
        <w:tc>
          <w:tcPr>
            <w:tcW w:w="1293" w:type="dxa"/>
            <w:tcBorders/>
            <w:vAlign w:val="center"/>
          </w:tcPr>
          <w:p>
            <w:pPr>
              <w:pStyle w:val="TableContents"/>
              <w:bidi w:val="0"/>
              <w:spacing w:before="0" w:after="283"/>
              <w:jc w:val="left"/>
              <w:rPr>
                <w:sz w:val="4"/>
                <w:szCs w:val="4"/>
              </w:rPr>
            </w:pPr>
            <w:r>
              <w:rPr>
                <w:sz w:val="4"/>
                <w:szCs w:val="4"/>
              </w:rPr>
            </w:r>
          </w:p>
        </w:tc>
        <w:tc>
          <w:tcPr>
            <w:tcW w:w="1309" w:type="dxa"/>
            <w:tcBorders/>
            <w:vAlign w:val="center"/>
          </w:tcPr>
          <w:p>
            <w:pPr>
              <w:pStyle w:val="TableContents"/>
              <w:bidi w:val="0"/>
              <w:spacing w:before="0" w:after="283"/>
              <w:jc w:val="left"/>
              <w:rPr>
                <w:sz w:val="4"/>
                <w:szCs w:val="4"/>
              </w:rPr>
            </w:pPr>
            <w:r>
              <w:rPr>
                <w:sz w:val="4"/>
                <w:szCs w:val="4"/>
              </w:rPr>
            </w:r>
          </w:p>
        </w:tc>
        <w:tc>
          <w:tcPr>
            <w:tcW w:w="539" w:type="dxa"/>
            <w:tcBorders/>
            <w:vAlign w:val="center"/>
          </w:tcPr>
          <w:p>
            <w:pPr>
              <w:pStyle w:val="TableContents"/>
              <w:bidi w:val="0"/>
              <w:spacing w:before="0" w:after="283"/>
              <w:jc w:val="left"/>
              <w:rPr>
                <w:sz w:val="4"/>
                <w:szCs w:val="4"/>
              </w:rPr>
            </w:pPr>
            <w:r>
              <w:rPr>
                <w:sz w:val="4"/>
                <w:szCs w:val="4"/>
              </w:rPr>
            </w:r>
          </w:p>
        </w:tc>
        <w:tc>
          <w:tcPr>
            <w:tcW w:w="539" w:type="dxa"/>
            <w:tcBorders/>
            <w:vAlign w:val="center"/>
          </w:tcPr>
          <w:p>
            <w:pPr>
              <w:pStyle w:val="TableContents"/>
              <w:bidi w:val="0"/>
              <w:spacing w:before="0" w:after="283"/>
              <w:jc w:val="left"/>
              <w:rPr>
                <w:sz w:val="4"/>
                <w:szCs w:val="4"/>
              </w:rPr>
            </w:pPr>
            <w:r>
              <w:rPr>
                <w:sz w:val="4"/>
                <w:szCs w:val="4"/>
              </w:rPr>
            </w:r>
          </w:p>
        </w:tc>
        <w:tc>
          <w:tcPr>
            <w:tcW w:w="541" w:type="dxa"/>
            <w:tcBorders/>
            <w:vAlign w:val="center"/>
          </w:tcPr>
          <w:p>
            <w:pPr>
              <w:pStyle w:val="TableContents"/>
              <w:bidi w:val="0"/>
              <w:spacing w:before="0" w:after="283"/>
              <w:jc w:val="left"/>
              <w:rPr>
                <w:sz w:val="4"/>
                <w:szCs w:val="4"/>
              </w:rPr>
            </w:pPr>
            <w:r>
              <w:rPr>
                <w:sz w:val="4"/>
                <w:szCs w:val="4"/>
              </w:rPr>
            </w:r>
          </w:p>
        </w:tc>
        <w:tc>
          <w:tcPr>
            <w:tcW w:w="1085" w:type="dxa"/>
            <w:tcBorders/>
            <w:vAlign w:val="center"/>
          </w:tcPr>
          <w:p>
            <w:pPr>
              <w:pStyle w:val="TableContents"/>
              <w:bidi w:val="0"/>
              <w:spacing w:before="0" w:after="283"/>
              <w:jc w:val="left"/>
              <w:rPr>
                <w:sz w:val="4"/>
                <w:szCs w:val="4"/>
              </w:rPr>
            </w:pPr>
            <w:r>
              <w:rPr>
                <w:sz w:val="4"/>
                <w:szCs w:val="4"/>
              </w:rPr>
            </w:r>
          </w:p>
        </w:tc>
        <w:tc>
          <w:tcPr>
            <w:tcW w:w="1085" w:type="dxa"/>
            <w:tcBorders/>
            <w:vAlign w:val="center"/>
          </w:tcPr>
          <w:p>
            <w:pPr>
              <w:pStyle w:val="TableContents"/>
              <w:bidi w:val="0"/>
              <w:spacing w:before="0" w:after="283"/>
              <w:jc w:val="left"/>
              <w:rPr>
                <w:sz w:val="4"/>
                <w:szCs w:val="4"/>
              </w:rPr>
            </w:pPr>
            <w:r>
              <w:rPr>
                <w:sz w:val="4"/>
                <w:szCs w:val="4"/>
              </w:rPr>
            </w:r>
          </w:p>
        </w:tc>
        <w:tc>
          <w:tcPr>
            <w:tcW w:w="1535" w:type="dxa"/>
            <w:tcBorders/>
            <w:vAlign w:val="center"/>
          </w:tcPr>
          <w:p>
            <w:pPr>
              <w:pStyle w:val="TableContents"/>
              <w:bidi w:val="0"/>
              <w:spacing w:before="0" w:after="283"/>
              <w:jc w:val="left"/>
              <w:rPr>
                <w:sz w:val="4"/>
                <w:szCs w:val="4"/>
              </w:rPr>
            </w:pPr>
            <w:r>
              <w:rPr>
                <w:sz w:val="4"/>
                <w:szCs w:val="4"/>
              </w:rPr>
            </w:r>
          </w:p>
        </w:tc>
      </w:tr>
      <w:tr>
        <w:trPr/>
        <w:tc>
          <w:tcPr>
            <w:tcW w:w="4079" w:type="dxa"/>
            <w:gridSpan w:val="3"/>
            <w:tcBorders>
              <w:top w:val="single" w:sz="8" w:space="0" w:color="000000"/>
              <w:left w:val="single" w:sz="8" w:space="0" w:color="000000"/>
            </w:tcBorders>
            <w:tcMar>
              <w:top w:w="30" w:type="dxa"/>
              <w:bottom w:w="0" w:type="dxa"/>
              <w:right w:w="0" w:type="dxa"/>
            </w:tcMar>
            <w:vAlign w:val="center"/>
          </w:tcPr>
          <w:p>
            <w:pPr>
              <w:pStyle w:val="TableContents"/>
              <w:bidi w:val="0"/>
              <w:spacing w:lineRule="auto" w:line="288" w:before="0" w:after="283"/>
              <w:jc w:val="left"/>
              <w:rPr>
                <w:rFonts w:ascii="Times New Roman;serif" w:hAnsi="Times New Roman;serif"/>
                <w:b w:val="false"/>
                <w:color w:val="000000"/>
                <w:sz w:val="20"/>
              </w:rPr>
            </w:pPr>
            <w:r>
              <w:rPr>
                <w:rFonts w:ascii="Times New Roman;serif" w:hAnsi="Times New Roman;serif"/>
                <w:b w:val="false"/>
                <w:color w:val="000000"/>
                <w:sz w:val="20"/>
              </w:rPr>
              <w:t>Title of each class</w:t>
            </w:r>
          </w:p>
        </w:tc>
        <w:tc>
          <w:tcPr>
            <w:tcW w:w="1619" w:type="dxa"/>
            <w:gridSpan w:val="3"/>
            <w:tcBorders>
              <w:top w:val="single" w:sz="8" w:space="0" w:color="000000"/>
              <w:left w:val="single" w:sz="8" w:space="0" w:color="000000"/>
            </w:tcBorders>
            <w:tcMar>
              <w:top w:w="30" w:type="dxa"/>
              <w:bottom w:w="0" w:type="dxa"/>
              <w:right w:w="0" w:type="dxa"/>
            </w:tcMar>
            <w:vAlign w:val="center"/>
          </w:tcPr>
          <w:p>
            <w:pPr>
              <w:pStyle w:val="TableContents"/>
              <w:bidi w:val="0"/>
              <w:spacing w:lineRule="auto" w:line="288" w:before="0" w:after="283"/>
              <w:jc w:val="left"/>
              <w:rPr>
                <w:rFonts w:ascii="Times New Roman;serif" w:hAnsi="Times New Roman;serif"/>
                <w:b w:val="false"/>
                <w:color w:val="000000"/>
                <w:sz w:val="20"/>
              </w:rPr>
            </w:pPr>
            <w:r>
              <w:rPr>
                <w:rFonts w:ascii="Times New Roman;serif" w:hAnsi="Times New Roman;serif"/>
                <w:b w:val="false"/>
                <w:color w:val="000000"/>
                <w:sz w:val="20"/>
              </w:rPr>
              <w:t>Trading Symbol(s)</w:t>
            </w:r>
          </w:p>
        </w:tc>
        <w:tc>
          <w:tcPr>
            <w:tcW w:w="3705" w:type="dxa"/>
            <w:gridSpan w:val="3"/>
            <w:tcBorders>
              <w:top w:val="single" w:sz="8" w:space="0" w:color="000000"/>
              <w:left w:val="single" w:sz="8" w:space="0" w:color="000000"/>
              <w:right w:val="single" w:sz="8" w:space="0" w:color="000000"/>
            </w:tcBorders>
            <w:tcMar>
              <w:top w:w="30" w:type="dxa"/>
              <w:bottom w:w="0" w:type="dxa"/>
            </w:tcMar>
            <w:vAlign w:val="center"/>
          </w:tcPr>
          <w:p>
            <w:pPr>
              <w:pStyle w:val="TableContents"/>
              <w:bidi w:val="0"/>
              <w:spacing w:lineRule="auto" w:line="288" w:before="0" w:after="283"/>
              <w:jc w:val="left"/>
              <w:rPr>
                <w:rFonts w:ascii="Times New Roman;serif" w:hAnsi="Times New Roman;serif"/>
                <w:b w:val="false"/>
                <w:color w:val="000000"/>
                <w:sz w:val="20"/>
              </w:rPr>
            </w:pPr>
            <w:r>
              <w:rPr>
                <w:rFonts w:ascii="Times New Roman;serif" w:hAnsi="Times New Roman;serif"/>
                <w:b w:val="false"/>
                <w:color w:val="000000"/>
                <w:sz w:val="20"/>
              </w:rPr>
              <w:t>Name of each exchange on which registered</w:t>
            </w:r>
          </w:p>
        </w:tc>
      </w:tr>
      <w:tr>
        <w:trPr/>
        <w:tc>
          <w:tcPr>
            <w:tcW w:w="4079" w:type="dxa"/>
            <w:gridSpan w:val="3"/>
            <w:tcBorders>
              <w:top w:val="single" w:sz="8" w:space="0" w:color="000000"/>
              <w:left w:val="single" w:sz="8" w:space="0" w:color="000000"/>
              <w:bottom w:val="single" w:sz="8" w:space="0" w:color="000000"/>
            </w:tcBorders>
            <w:tcMar>
              <w:top w:w="30" w:type="dxa"/>
              <w:bottom w:w="30" w:type="dxa"/>
              <w:right w:w="0" w:type="dxa"/>
            </w:tcMar>
            <w:vAlign w:val="center"/>
          </w:tcPr>
          <w:p>
            <w:pPr>
              <w:pStyle w:val="TableContents"/>
              <w:bidi w:val="0"/>
              <w:spacing w:lineRule="auto" w:line="288" w:before="0" w:after="283"/>
              <w:jc w:val="left"/>
              <w:rPr>
                <w:rFonts w:ascii="Times New Roman;serif" w:hAnsi="Times New Roman;serif"/>
                <w:b w:val="false"/>
                <w:color w:val="000000"/>
                <w:sz w:val="20"/>
              </w:rPr>
            </w:pPr>
            <w:r>
              <w:rPr>
                <w:rFonts w:ascii="Times New Roman;serif" w:hAnsi="Times New Roman;serif"/>
                <w:b w:val="false"/>
                <w:color w:val="000000"/>
                <w:sz w:val="20"/>
              </w:rPr>
              <w:t>Class A common stock, par value $0.01 per share</w:t>
            </w:r>
          </w:p>
        </w:tc>
        <w:tc>
          <w:tcPr>
            <w:tcW w:w="1619" w:type="dxa"/>
            <w:gridSpan w:val="3"/>
            <w:tcBorders>
              <w:top w:val="single" w:sz="8" w:space="0" w:color="000000"/>
              <w:left w:val="single" w:sz="8" w:space="0" w:color="000000"/>
              <w:bottom w:val="single" w:sz="8" w:space="0" w:color="000000"/>
            </w:tcBorders>
            <w:tcMar>
              <w:top w:w="30" w:type="dxa"/>
              <w:bottom w:w="30" w:type="dxa"/>
              <w:right w:w="0" w:type="dxa"/>
            </w:tcMar>
            <w:vAlign w:val="center"/>
          </w:tcPr>
          <w:p>
            <w:pPr>
              <w:pStyle w:val="TableContents"/>
              <w:bidi w:val="0"/>
              <w:spacing w:lineRule="auto" w:line="288" w:before="0" w:after="283"/>
              <w:jc w:val="left"/>
              <w:rPr>
                <w:rFonts w:ascii="Times New Roman;serif" w:hAnsi="Times New Roman;serif"/>
                <w:b w:val="false"/>
                <w:color w:val="000000"/>
                <w:sz w:val="20"/>
              </w:rPr>
            </w:pPr>
            <w:r>
              <w:rPr>
                <w:rFonts w:ascii="Times New Roman;serif" w:hAnsi="Times New Roman;serif"/>
                <w:b w:val="false"/>
                <w:color w:val="000000"/>
                <w:sz w:val="20"/>
              </w:rPr>
              <w:t>VTVT</w:t>
            </w:r>
          </w:p>
        </w:tc>
        <w:tc>
          <w:tcPr>
            <w:tcW w:w="3705" w:type="dxa"/>
            <w:gridSpan w:val="3"/>
            <w:tcBorders>
              <w:top w:val="single" w:sz="8" w:space="0" w:color="000000"/>
              <w:left w:val="single" w:sz="8" w:space="0" w:color="000000"/>
              <w:bottom w:val="single" w:sz="8" w:space="0" w:color="000000"/>
              <w:right w:val="single" w:sz="8" w:space="0" w:color="000000"/>
            </w:tcBorders>
            <w:tcMar>
              <w:top w:w="30" w:type="dxa"/>
              <w:bottom w:w="30" w:type="dxa"/>
            </w:tcMar>
            <w:vAlign w:val="center"/>
          </w:tcPr>
          <w:p>
            <w:pPr>
              <w:pStyle w:val="TableContents"/>
              <w:bidi w:val="0"/>
              <w:spacing w:lineRule="auto" w:line="288" w:before="0" w:after="0"/>
              <w:jc w:val="left"/>
              <w:rPr>
                <w:rFonts w:ascii="Times New Roman;serif" w:hAnsi="Times New Roman;serif"/>
                <w:b w:val="false"/>
                <w:color w:val="000000"/>
                <w:sz w:val="20"/>
              </w:rPr>
            </w:pPr>
            <w:r>
              <w:rPr>
                <w:rFonts w:ascii="Times New Roman;serif" w:hAnsi="Times New Roman;serif"/>
                <w:b w:val="false"/>
                <w:color w:val="000000"/>
                <w:sz w:val="20"/>
              </w:rPr>
              <w:t>Nasdaq Capital Market</w:t>
            </w:r>
          </w:p>
        </w:tc>
      </w:tr>
    </w:tbl>
    <w:p>
      <w:pPr>
        <w:pStyle w:val="TextBody"/>
        <w:bidi w:val="0"/>
        <w:spacing w:lineRule="auto" w:line="288" w:before="120" w:after="283"/>
        <w:jc w:val="both"/>
        <w:rPr>
          <w:rFonts w:ascii="Times New Roman;serif" w:hAnsi="Times New Roman;serif"/>
          <w:b w:val="false"/>
          <w:color w:val="000000"/>
          <w:sz w:val="20"/>
        </w:rPr>
      </w:pPr>
      <w:r>
        <w:rPr>
          <w:rFonts w:ascii="Times New Roman;serif" w:hAnsi="Times New Roman;serif"/>
          <w:b w:val="false"/>
          <w:color w:val="000000"/>
          <w:sz w:val="20"/>
        </w:rPr>
        <w:t>Indicate by check mark whether the registrant is an emerging growth company as defined in Rule 405 of the Securities Act of 1933 (§ 230.405 of this chapter) or Rule 12b-2 of the Securities Exchange Act of 1934 (§ 240.12b-2 of this chapter).</w:t>
      </w:r>
    </w:p>
    <w:p>
      <w:pPr>
        <w:pStyle w:val="TextBody"/>
        <w:bidi w:val="0"/>
        <w:spacing w:lineRule="auto" w:line="288" w:before="0" w:after="0"/>
        <w:jc w:val="both"/>
        <w:rPr/>
      </w:pPr>
      <w:r>
        <w:rPr>
          <w:rFonts w:ascii="Times New Roman;serif" w:hAnsi="Times New Roman;serif"/>
          <w:b w:val="false"/>
          <w:color w:val="000000"/>
          <w:sz w:val="20"/>
        </w:rPr>
        <w:t>Emerging growth company </w:t>
      </w:r>
      <w:r>
        <w:rPr>
          <w:color w:val="000000"/>
        </w:rPr>
        <w:t>☐</w:t>
      </w:r>
    </w:p>
    <w:p>
      <w:pPr>
        <w:pStyle w:val="TextBody"/>
        <w:bidi w:val="0"/>
        <w:spacing w:lineRule="auto" w:line="288" w:before="120" w:after="283"/>
        <w:jc w:val="both"/>
        <w:rPr/>
      </w:pPr>
      <w:r>
        <w:rPr>
          <w:rFonts w:ascii="Times New Roman;serif" w:hAnsi="Times New Roman;serif"/>
          <w:b w:val="false"/>
          <w:color w:val="000000"/>
          <w:sz w:val="20"/>
        </w:rPr>
        <w:t>If an emerging growth company, indicate by check mark if the registrant has elected not to use the extended transition period for complying with any new or revised financial accounting standards provided pursuant to Section 13(a) of the Exchange Act. </w:t>
      </w:r>
      <w:r>
        <w:rPr>
          <w:color w:val="000000"/>
        </w:rPr>
        <w:t>☐</w:t>
      </w:r>
    </w:p>
    <w:tbl>
      <w:tblPr>
        <w:tblW w:w="387" w:type="dxa"/>
        <w:jc w:val="left"/>
        <w:tblInd w:w="0" w:type="dxa"/>
        <w:tblLayout w:type="fixed"/>
        <w:tblCellMar>
          <w:top w:w="28" w:type="dxa"/>
          <w:left w:w="28" w:type="dxa"/>
          <w:bottom w:w="28" w:type="dxa"/>
          <w:right w:w="28" w:type="dxa"/>
        </w:tblCellMar>
      </w:tblPr>
      <w:tblGrid>
        <w:gridCol w:w="124"/>
        <w:gridCol w:w="109"/>
        <w:gridCol w:w="154"/>
      </w:tblGrid>
      <w:tr>
        <w:trPr/>
        <w:tc>
          <w:tcPr>
            <w:tcW w:w="124"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54" w:type="dxa"/>
            <w:tcBorders/>
            <w:vAlign w:val="center"/>
          </w:tcPr>
          <w:p>
            <w:pPr>
              <w:pStyle w:val="TableContents"/>
              <w:bidi w:val="0"/>
              <w:spacing w:before="0" w:after="283"/>
              <w:jc w:val="left"/>
              <w:rPr>
                <w:sz w:val="4"/>
                <w:szCs w:val="4"/>
              </w:rPr>
            </w:pPr>
            <w:r>
              <w:rPr>
                <w:sz w:val="4"/>
                <w:szCs w:val="4"/>
              </w:rPr>
            </w:r>
          </w:p>
        </w:tc>
      </w:tr>
      <w:tr>
        <w:trPr/>
        <w:tc>
          <w:tcPr>
            <w:tcW w:w="387" w:type="dxa"/>
            <w:gridSpan w:val="3"/>
            <w:tcBorders>
              <w:bottom w:val="double" w:sz="8" w:space="0" w:color="000000"/>
            </w:tcBorders>
            <w:tcMar>
              <w:top w:w="0" w:type="dxa"/>
              <w:left w:w="0" w:type="dxa"/>
              <w:right w:w="0" w:type="dxa"/>
            </w:tcMar>
            <w:vAlign w:val="center"/>
          </w:tcPr>
          <w:p>
            <w:pPr>
              <w:pStyle w:val="TableContents"/>
              <w:bidi w:val="0"/>
              <w:spacing w:before="0" w:after="283"/>
              <w:jc w:val="left"/>
              <w:rPr>
                <w:sz w:val="4"/>
                <w:szCs w:val="4"/>
              </w:rPr>
            </w:pPr>
            <w:r>
              <w:rPr>
                <w:sz w:val="4"/>
                <w:szCs w:val="4"/>
              </w:rPr>
            </w:r>
          </w:p>
        </w:tc>
      </w:tr>
    </w:tbl>
    <w:p>
      <w:pPr>
        <w:sectPr>
          <w:type w:val="continuous"/>
          <w:pgSz w:w="11906" w:h="16838"/>
          <w:pgMar w:left="1134" w:right="567" w:gutter="0" w:header="0" w:top="567" w:footer="0" w:bottom="567"/>
          <w:pgNumType w:fmt="decimal"/>
          <w:formProt w:val="false"/>
          <w:textDirection w:val="lrTb"/>
          <w:docGrid w:type="default" w:linePitch="600" w:charSpace="32768"/>
        </w:sectPr>
      </w:pPr>
    </w:p>
    <w:p>
      <w:pPr>
        <w:pStyle w:val="TextBody"/>
        <w:bidi w:val="0"/>
        <w:spacing w:before="0" w:after="283"/>
        <w:jc w:val="left"/>
        <w:rPr/>
      </w:pPr>
      <w:r>
        <w:rPr/>
      </w:r>
    </w:p>
    <w:p>
      <w:pPr>
        <w:sectPr>
          <w:type w:val="continuous"/>
          <w:pgSz w:w="11906" w:h="16838"/>
          <w:pgMar w:left="1134" w:right="567" w:gutter="0" w:header="0" w:top="567" w:footer="0" w:bottom="567"/>
          <w:formProt w:val="false"/>
          <w:textDirection w:val="lrTb"/>
          <w:docGrid w:type="default" w:linePitch="600" w:charSpace="32768"/>
        </w:sectPr>
      </w:pPr>
    </w:p>
    <w:p>
      <w:pPr>
        <w:pStyle w:val="HorizontalLine"/>
        <w:pBdr>
          <w:bottom w:val="double" w:sz="2" w:space="0" w:color="808080"/>
        </w:pBdr>
        <w:bidi w:val="0"/>
        <w:spacing w:before="0" w:after="283"/>
        <w:jc w:val="left"/>
        <w:rPr/>
      </w:pPr>
      <w:r>
        <w:rPr/>
      </w:r>
      <w:r>
        <mc:AlternateContent>
          <mc:Choice Requires="wps">
            <w:drawing>
              <wp:anchor behindDoc="0" distT="0" distB="0" distL="0" distR="0" simplePos="0" locked="0" layoutInCell="1" allowOverlap="1" relativeHeight="2">
                <wp:simplePos x="0" y="0"/>
                <wp:positionH relativeFrom="character">
                  <wp:align>left</wp:align>
                </wp:positionH>
                <wp:positionV relativeFrom="line">
                  <wp:posOffset>635</wp:posOffset>
                </wp:positionV>
                <wp:extent cx="6480175" cy="175260"/>
                <wp:effectExtent l="0" t="0" r="0" b="0"/>
                <wp:wrapNone/>
                <wp:docPr id="1" name="Frame1"/>
                <a:graphic xmlns:a="http://schemas.openxmlformats.org/drawingml/2006/main">
                  <a:graphicData uri="http://schemas.microsoft.com/office/word/2010/wordprocessingShape">
                    <wps:wsp>
                      <wps:cNvSpPr txBox="1"/>
                      <wps:spPr>
                        <a:xfrm>
                          <a:off x="0" y="0"/>
                          <a:ext cx="6480175" cy="175260"/>
                        </a:xfrm>
                        <a:prstGeom prst="rect"/>
                        <a:solidFill>
                          <a:srgbClr val="FFFFFF"/>
                        </a:solidFill>
                      </wps:spPr>
                      <wps:txbx>
                        <w:txbxContent>
                          <w:p>
                            <w:pPr>
                              <w:pStyle w:val="TextBody"/>
                              <w:bidi w:val="0"/>
                              <w:spacing w:before="0" w:after="0"/>
                              <w:jc w:val="left"/>
                              <w:rPr/>
                            </w:pPr>
                            <w:r>
                              <w:rPr/>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before="0" w:after="0"/>
                        <w:jc w:val="left"/>
                        <w:rPr/>
                      </w:pPr>
                      <w:r>
                        <w:rPr/>
                      </w:r>
                    </w:p>
                  </w:txbxContent>
                </v:textbox>
                <w10:wrap type="none"/>
              </v:rect>
            </w:pict>
          </mc:Fallback>
        </mc:AlternateContent>
      </w:r>
    </w:p>
    <w:p>
      <w:pPr>
        <w:pStyle w:val="TextBody"/>
        <w:bidi w:val="0"/>
        <w:spacing w:before="0" w:after="0"/>
        <w:jc w:val="left"/>
        <w:rPr/>
      </w:pPr>
      <w:r>
        <w:rPr/>
      </w:r>
    </w:p>
    <w:p>
      <w:pPr>
        <w:pStyle w:val="TextBody"/>
        <w:bidi w:val="0"/>
        <w:spacing w:lineRule="auto" w:line="288" w:before="200" w:after="283"/>
        <w:jc w:val="both"/>
        <w:rPr>
          <w:rFonts w:ascii="Times New Roman;serif" w:hAnsi="Times New Roman;serif"/>
          <w:b/>
          <w:color w:val="000000"/>
          <w:sz w:val="20"/>
        </w:rPr>
      </w:pPr>
      <w:r>
        <w:rPr>
          <w:rFonts w:ascii="Times New Roman;serif" w:hAnsi="Times New Roman;serif"/>
          <w:b/>
          <w:color w:val="000000"/>
          <w:sz w:val="20"/>
        </w:rPr>
        <w:t>Item 2.02 Results of Operations and Financial Condition</w:t>
      </w:r>
    </w:p>
    <w:p>
      <w:pPr>
        <w:pStyle w:val="TextBody"/>
        <w:bidi w:val="0"/>
        <w:spacing w:lineRule="auto" w:line="288" w:before="200" w:after="283"/>
        <w:ind w:left="0" w:right="0" w:firstLine="1170"/>
        <w:jc w:val="both"/>
        <w:rPr>
          <w:rFonts w:ascii="Times New Roman;serif" w:hAnsi="Times New Roman;serif"/>
          <w:b w:val="false"/>
          <w:color w:val="000000"/>
          <w:sz w:val="20"/>
        </w:rPr>
      </w:pPr>
      <w:r>
        <w:rPr>
          <w:rFonts w:ascii="Times New Roman;serif" w:hAnsi="Times New Roman;serif"/>
          <w:b w:val="false"/>
          <w:color w:val="000000"/>
          <w:sz w:val="20"/>
        </w:rPr>
        <w:t>On August 6, 2026, vTv Therapeutics Inc. issued a press release to announce its financial results for the fiscal period ended June 30, 2026.  A copy of the press release is attached as Exhibit 99.1 to this current report on Form 8-K and is incorporated herein by reference.</w:t>
      </w:r>
    </w:p>
    <w:p>
      <w:pPr>
        <w:pStyle w:val="TextBody"/>
        <w:bidi w:val="0"/>
        <w:spacing w:lineRule="auto" w:line="288" w:before="200" w:after="283"/>
        <w:ind w:left="0" w:right="0" w:firstLine="1170"/>
        <w:jc w:val="both"/>
        <w:rPr>
          <w:rFonts w:ascii="Times New Roman;serif" w:hAnsi="Times New Roman;serif"/>
          <w:b w:val="false"/>
          <w:color w:val="000000"/>
          <w:sz w:val="20"/>
        </w:rPr>
      </w:pPr>
      <w:r>
        <w:rPr>
          <w:rFonts w:ascii="Times New Roman;serif" w:hAnsi="Times New Roman;serif"/>
          <w:b w:val="false"/>
          <w:color w:val="000000"/>
          <w:sz w:val="20"/>
        </w:rPr>
        <w:t>The information in this report (including Exhibit 99.1) shall not be deemed to be “filed” for purposes of Section 18, of the Securities Exchange Act of 1934, as amended (the “Exchange Act”), or otherwise subject to the liabilities of that section, and shall not be incorporated by reference into any registration statement or other document filed under the Securities Act of 1933, as amended or the Exchange Act, except as shall be expressly set forth by specific reference in such filing.</w:t>
      </w:r>
    </w:p>
    <w:p>
      <w:pPr>
        <w:sectPr>
          <w:type w:val="continuous"/>
          <w:pgSz w:w="11906" w:h="16838"/>
          <w:pgMar w:left="1134" w:right="567" w:gutter="0" w:header="0" w:top="567" w:footer="0" w:bottom="567"/>
          <w:pgNumType w:fmt="decimal"/>
          <w:formProt w:val="false"/>
          <w:textDirection w:val="lrTb"/>
          <w:docGrid w:type="default" w:linePitch="600" w:charSpace="32768"/>
        </w:sectPr>
      </w:pPr>
    </w:p>
    <w:p>
      <w:pPr>
        <w:pStyle w:val="TextBody"/>
        <w:bidi w:val="0"/>
        <w:spacing w:before="0" w:after="0"/>
        <w:jc w:val="left"/>
        <w:rPr/>
      </w:pPr>
      <w:r>
        <w:rPr/>
      </w:r>
    </w:p>
    <w:p>
      <w:pPr>
        <w:sectPr>
          <w:type w:val="continuous"/>
          <w:pgSz w:w="11906" w:h="16838"/>
          <w:pgMar w:left="1134" w:right="567" w:gutter="0" w:header="0" w:top="567" w:footer="0" w:bottom="567"/>
          <w:formProt w:val="false"/>
          <w:textDirection w:val="lrTb"/>
          <w:docGrid w:type="default" w:linePitch="600" w:charSpace="32768"/>
        </w:sectPr>
      </w:pPr>
    </w:p>
    <w:p>
      <w:pPr>
        <w:pStyle w:val="TextBody"/>
        <w:bidi w:val="0"/>
        <w:spacing w:lineRule="auto" w:line="288" w:before="0" w:after="0"/>
        <w:jc w:val="left"/>
        <w:rPr>
          <w:rFonts w:ascii="Times New Roman;serif" w:hAnsi="Times New Roman;serif"/>
          <w:b/>
          <w:color w:val="000000"/>
          <w:sz w:val="20"/>
        </w:rPr>
      </w:pPr>
      <w:r>
        <w:rPr>
          <w:rFonts w:ascii="Times New Roman;serif" w:hAnsi="Times New Roman;serif"/>
          <w:b/>
          <w:color w:val="000000"/>
          <w:sz w:val="20"/>
        </w:rPr>
        <w:t>Item 9.01 Financial Statements and Exhibits</w:t>
      </w:r>
    </w:p>
    <w:p>
      <w:pPr>
        <w:pStyle w:val="TextBody"/>
        <w:bidi w:val="0"/>
        <w:spacing w:lineRule="auto" w:line="288" w:before="200" w:after="283"/>
        <w:ind w:left="0" w:right="0" w:hanging="270"/>
        <w:jc w:val="left"/>
        <w:rPr>
          <w:rFonts w:ascii="Times New Roman;serif" w:hAnsi="Times New Roman;serif"/>
          <w:b w:val="false"/>
          <w:color w:val="000000"/>
          <w:sz w:val="20"/>
        </w:rPr>
      </w:pPr>
      <w:r>
        <w:rPr>
          <w:rFonts w:ascii="Times New Roman;serif" w:hAnsi="Times New Roman;serif"/>
          <w:b w:val="false"/>
          <w:color w:val="000000"/>
          <w:sz w:val="20"/>
        </w:rPr>
        <w:t>(d)Exhibits</w:t>
      </w:r>
    </w:p>
    <w:tbl>
      <w:tblPr>
        <w:tblW w:w="10150" w:type="dxa"/>
        <w:jc w:val="left"/>
        <w:tblInd w:w="0" w:type="dxa"/>
        <w:tblLayout w:type="fixed"/>
        <w:tblCellMar>
          <w:top w:w="28" w:type="dxa"/>
          <w:left w:w="28" w:type="dxa"/>
          <w:bottom w:w="28" w:type="dxa"/>
          <w:right w:w="28" w:type="dxa"/>
        </w:tblCellMar>
      </w:tblPr>
      <w:tblGrid>
        <w:gridCol w:w="385"/>
        <w:gridCol w:w="338"/>
        <w:gridCol w:w="341"/>
        <w:gridCol w:w="109"/>
        <w:gridCol w:w="109"/>
        <w:gridCol w:w="109"/>
        <w:gridCol w:w="2565"/>
        <w:gridCol w:w="2565"/>
        <w:gridCol w:w="3629"/>
      </w:tblGrid>
      <w:tr>
        <w:trPr/>
        <w:tc>
          <w:tcPr>
            <w:tcW w:w="385" w:type="dxa"/>
            <w:tcBorders/>
            <w:vAlign w:val="center"/>
          </w:tcPr>
          <w:p>
            <w:pPr>
              <w:pStyle w:val="TableContents"/>
              <w:bidi w:val="0"/>
              <w:spacing w:before="0" w:after="283"/>
              <w:jc w:val="left"/>
              <w:rPr>
                <w:sz w:val="4"/>
                <w:szCs w:val="4"/>
              </w:rPr>
            </w:pPr>
            <w:r>
              <w:rPr>
                <w:sz w:val="4"/>
                <w:szCs w:val="4"/>
              </w:rPr>
            </w:r>
          </w:p>
        </w:tc>
        <w:tc>
          <w:tcPr>
            <w:tcW w:w="338" w:type="dxa"/>
            <w:tcBorders/>
            <w:vAlign w:val="center"/>
          </w:tcPr>
          <w:p>
            <w:pPr>
              <w:pStyle w:val="TableContents"/>
              <w:bidi w:val="0"/>
              <w:spacing w:before="0" w:after="283"/>
              <w:jc w:val="left"/>
              <w:rPr>
                <w:sz w:val="4"/>
                <w:szCs w:val="4"/>
              </w:rPr>
            </w:pPr>
            <w:r>
              <w:rPr>
                <w:sz w:val="4"/>
                <w:szCs w:val="4"/>
              </w:rPr>
            </w:r>
          </w:p>
        </w:tc>
        <w:tc>
          <w:tcPr>
            <w:tcW w:w="341"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565" w:type="dxa"/>
            <w:tcBorders/>
            <w:vAlign w:val="center"/>
          </w:tcPr>
          <w:p>
            <w:pPr>
              <w:pStyle w:val="TableContents"/>
              <w:bidi w:val="0"/>
              <w:spacing w:before="0" w:after="283"/>
              <w:jc w:val="left"/>
              <w:rPr>
                <w:sz w:val="4"/>
                <w:szCs w:val="4"/>
              </w:rPr>
            </w:pPr>
            <w:r>
              <w:rPr>
                <w:sz w:val="4"/>
                <w:szCs w:val="4"/>
              </w:rPr>
            </w:r>
          </w:p>
        </w:tc>
        <w:tc>
          <w:tcPr>
            <w:tcW w:w="2565" w:type="dxa"/>
            <w:tcBorders/>
            <w:vAlign w:val="center"/>
          </w:tcPr>
          <w:p>
            <w:pPr>
              <w:pStyle w:val="TableContents"/>
              <w:bidi w:val="0"/>
              <w:spacing w:before="0" w:after="283"/>
              <w:jc w:val="left"/>
              <w:rPr>
                <w:sz w:val="4"/>
                <w:szCs w:val="4"/>
              </w:rPr>
            </w:pPr>
            <w:r>
              <w:rPr>
                <w:sz w:val="4"/>
                <w:szCs w:val="4"/>
              </w:rPr>
            </w:r>
          </w:p>
        </w:tc>
        <w:tc>
          <w:tcPr>
            <w:tcW w:w="3629" w:type="dxa"/>
            <w:tcBorders/>
            <w:vAlign w:val="center"/>
          </w:tcPr>
          <w:p>
            <w:pPr>
              <w:pStyle w:val="TableContents"/>
              <w:bidi w:val="0"/>
              <w:spacing w:before="0" w:after="283"/>
              <w:jc w:val="left"/>
              <w:rPr>
                <w:sz w:val="4"/>
                <w:szCs w:val="4"/>
              </w:rPr>
            </w:pPr>
            <w:r>
              <w:rPr>
                <w:sz w:val="4"/>
                <w:szCs w:val="4"/>
              </w:rPr>
            </w:r>
          </w:p>
        </w:tc>
      </w:tr>
      <w:tr>
        <w:trPr/>
        <w:tc>
          <w:tcPr>
            <w:tcW w:w="1064" w:type="dxa"/>
            <w:gridSpan w:val="3"/>
            <w:tcBorders/>
            <w:tcMar>
              <w:top w:w="0" w:type="dxa"/>
              <w:left w:w="0" w:type="dxa"/>
              <w:bottom w:w="0" w:type="dxa"/>
              <w:right w:w="0" w:type="dxa"/>
            </w:tcMar>
            <w:vAlign w:val="center"/>
          </w:tcPr>
          <w:p>
            <w:pPr>
              <w:pStyle w:val="TableContents"/>
              <w:bidi w:val="0"/>
              <w:spacing w:lineRule="auto" w:line="288" w:before="0" w:after="283"/>
              <w:jc w:val="left"/>
              <w:rPr>
                <w:rFonts w:ascii="Times New Roman;serif" w:hAnsi="Times New Roman;serif"/>
                <w:b w:val="false"/>
                <w:color w:val="000000"/>
                <w:sz w:val="20"/>
              </w:rPr>
            </w:pPr>
            <w:r>
              <w:rPr>
                <w:rFonts w:ascii="Times New Roman;serif" w:hAnsi="Times New Roman;serif"/>
                <w:b w:val="false"/>
                <w:color w:val="000000"/>
                <w:sz w:val="20"/>
              </w:rPr>
              <w:t>Exhibit No.</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759" w:type="dxa"/>
            <w:gridSpan w:val="3"/>
            <w:tcBorders/>
            <w:tcMar>
              <w:top w:w="0" w:type="dxa"/>
              <w:left w:w="0" w:type="dxa"/>
              <w:bottom w:w="0" w:type="dxa"/>
              <w:right w:w="0" w:type="dxa"/>
            </w:tcMar>
            <w:vAlign w:val="center"/>
          </w:tcPr>
          <w:p>
            <w:pPr>
              <w:pStyle w:val="TableContents"/>
              <w:bidi w:val="0"/>
              <w:spacing w:lineRule="auto" w:line="288" w:before="0" w:after="283"/>
              <w:jc w:val="left"/>
              <w:rPr>
                <w:rFonts w:ascii="Times New Roman;serif" w:hAnsi="Times New Roman;serif"/>
                <w:b w:val="false"/>
                <w:color w:val="000000"/>
                <w:sz w:val="20"/>
              </w:rPr>
            </w:pPr>
            <w:r>
              <w:rPr>
                <w:rFonts w:ascii="Times New Roman;serif" w:hAnsi="Times New Roman;serif"/>
                <w:b w:val="false"/>
                <w:color w:val="000000"/>
                <w:sz w:val="20"/>
              </w:rPr>
              <w:t>Description</w:t>
            </w:r>
          </w:p>
        </w:tc>
      </w:tr>
      <w:tr>
        <w:trPr/>
        <w:tc>
          <w:tcPr>
            <w:tcW w:w="1064" w:type="dxa"/>
            <w:gridSpan w:val="3"/>
            <w:tcBorders>
              <w:top w:val="single" w:sz="8" w:space="0" w:color="000000"/>
            </w:tcBorders>
            <w:tcMar>
              <w:top w:w="30" w:type="dxa"/>
              <w:left w:w="0" w:type="dxa"/>
              <w:bottom w:w="0" w:type="dxa"/>
              <w:right w:w="0" w:type="dxa"/>
            </w:tcMar>
            <w:vAlign w:val="center"/>
          </w:tcPr>
          <w:p>
            <w:pPr>
              <w:pStyle w:val="TableContents"/>
              <w:bidi w:val="0"/>
              <w:spacing w:lineRule="auto" w:line="288" w:before="0" w:after="283"/>
              <w:jc w:val="left"/>
              <w:rPr>
                <w:rFonts w:ascii="Times New Roman;serif" w:hAnsi="Times New Roman;serif"/>
                <w:b w:val="false"/>
                <w:color w:val="000000"/>
                <w:sz w:val="20"/>
              </w:rPr>
            </w:pPr>
            <w:r>
              <w:rPr>
                <w:rFonts w:ascii="Times New Roman;serif" w:hAnsi="Times New Roman;serif"/>
                <w:b w:val="false"/>
                <w:color w:val="000000"/>
                <w:sz w:val="20"/>
              </w:rPr>
              <w:t>99.1</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759" w:type="dxa"/>
            <w:gridSpan w:val="3"/>
            <w:tcBorders>
              <w:top w:val="single" w:sz="8" w:space="0" w:color="000000"/>
            </w:tcBorders>
            <w:tcMar>
              <w:top w:w="30" w:type="dxa"/>
              <w:left w:w="0" w:type="dxa"/>
              <w:bottom w:w="0" w:type="dxa"/>
              <w:right w:w="0" w:type="dxa"/>
            </w:tcMar>
            <w:vAlign w:val="center"/>
          </w:tcPr>
          <w:p>
            <w:pPr>
              <w:pStyle w:val="TableContents"/>
              <w:bidi w:val="0"/>
              <w:spacing w:lineRule="auto" w:line="288" w:before="0" w:after="0"/>
              <w:jc w:val="left"/>
              <w:rPr/>
            </w:pPr>
            <w:hyperlink w:anchor="vtvt-20260630xexx991pressr.htm">
              <w:r>
                <w:rPr>
                  <w:rStyle w:val="InternetLink"/>
                  <w:rFonts w:ascii="Times New Roman;serif" w:hAnsi="Times New Roman;serif"/>
                  <w:b w:val="false"/>
                  <w:color w:val="0000FF"/>
                  <w:sz w:val="20"/>
                  <w:u w:val="single"/>
                </w:rPr>
                <w:t>Press Release dated August 6 2026, announcing financial results for the fiscal quarter ended June 30, 2026</w:t>
              </w:r>
            </w:hyperlink>
          </w:p>
        </w:tc>
      </w:tr>
      <w:tr>
        <w:trPr/>
        <w:tc>
          <w:tcPr>
            <w:tcW w:w="1064" w:type="dxa"/>
            <w:gridSpan w:val="3"/>
            <w:tcBorders/>
            <w:tcMar>
              <w:top w:w="0" w:type="dxa"/>
              <w:left w:w="0" w:type="dxa"/>
              <w:bottom w:w="0" w:type="dxa"/>
              <w:right w:w="0" w:type="dxa"/>
            </w:tcMar>
            <w:vAlign w:val="center"/>
          </w:tcPr>
          <w:p>
            <w:pPr>
              <w:pStyle w:val="TableContents"/>
              <w:bidi w:val="0"/>
              <w:spacing w:lineRule="auto" w:line="288" w:before="0" w:after="283"/>
              <w:jc w:val="left"/>
              <w:rPr>
                <w:rFonts w:ascii="Times New Roman;serif" w:hAnsi="Times New Roman;serif"/>
                <w:b w:val="false"/>
                <w:color w:val="000000"/>
                <w:sz w:val="20"/>
              </w:rPr>
            </w:pPr>
            <w:r>
              <w:rPr>
                <w:rFonts w:ascii="Times New Roman;serif" w:hAnsi="Times New Roman;serif"/>
                <w:b w:val="false"/>
                <w:color w:val="000000"/>
                <w:sz w:val="20"/>
              </w:rPr>
              <w:t>104</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759" w:type="dxa"/>
            <w:gridSpan w:val="3"/>
            <w:tcBorders/>
            <w:tcMar>
              <w:top w:w="0" w:type="dxa"/>
              <w:left w:w="0" w:type="dxa"/>
              <w:bottom w:w="0" w:type="dxa"/>
              <w:right w:w="0" w:type="dxa"/>
            </w:tcMar>
            <w:vAlign w:val="center"/>
          </w:tcPr>
          <w:p>
            <w:pPr>
              <w:pStyle w:val="TableContents"/>
              <w:bidi w:val="0"/>
              <w:spacing w:lineRule="auto" w:line="288" w:before="0" w:after="283"/>
              <w:jc w:val="left"/>
              <w:rPr>
                <w:rFonts w:ascii="Times New Roman;serif" w:hAnsi="Times New Roman;serif"/>
                <w:b w:val="false"/>
                <w:color w:val="000000"/>
                <w:sz w:val="20"/>
              </w:rPr>
            </w:pPr>
            <w:r>
              <w:rPr>
                <w:rFonts w:ascii="Times New Roman;serif" w:hAnsi="Times New Roman;serif"/>
                <w:b w:val="false"/>
                <w:color w:val="000000"/>
                <w:sz w:val="20"/>
              </w:rPr>
              <w:t>Cover Page Interactive Data File (embedded within Inline XBRL document)</w:t>
            </w:r>
          </w:p>
        </w:tc>
      </w:tr>
    </w:tbl>
    <w:p>
      <w:pPr>
        <w:sectPr>
          <w:type w:val="continuous"/>
          <w:pgSz w:w="11906" w:h="16838"/>
          <w:pgMar w:left="1134" w:right="567" w:gutter="0" w:header="0" w:top="567" w:footer="0" w:bottom="567"/>
          <w:pgNumType w:fmt="decimal"/>
          <w:formProt w:val="false"/>
          <w:textDirection w:val="lrTb"/>
          <w:docGrid w:type="default" w:linePitch="600" w:charSpace="32768"/>
        </w:sectPr>
      </w:pPr>
    </w:p>
    <w:p>
      <w:pPr>
        <w:pStyle w:val="TextBody"/>
        <w:bidi w:val="0"/>
        <w:spacing w:before="0" w:after="283"/>
        <w:jc w:val="left"/>
        <w:rPr/>
      </w:pPr>
      <w:r>
        <w:rPr/>
      </w:r>
    </w:p>
    <w:p>
      <w:pPr>
        <w:sectPr>
          <w:type w:val="continuous"/>
          <w:pgSz w:w="11906" w:h="16838"/>
          <w:pgMar w:left="1134" w:right="567" w:gutter="0" w:header="0" w:top="567" w:footer="0" w:bottom="567"/>
          <w:formProt w:val="false"/>
          <w:textDirection w:val="lrTb"/>
          <w:docGrid w:type="default" w:linePitch="600" w:charSpace="32768"/>
        </w:sectPr>
      </w:pPr>
    </w:p>
    <w:p>
      <w:pPr>
        <w:pStyle w:val="HorizontalLine"/>
        <w:pBdr>
          <w:bottom w:val="double" w:sz="2" w:space="0" w:color="808080"/>
        </w:pBdr>
        <w:bidi w:val="0"/>
        <w:spacing w:before="0" w:after="283"/>
        <w:jc w:val="left"/>
        <w:rPr/>
      </w:pPr>
      <w:r>
        <w:rPr/>
      </w:r>
      <w:r>
        <mc:AlternateContent>
          <mc:Choice Requires="wps">
            <w:drawing>
              <wp:anchor behindDoc="0" distT="0" distB="0" distL="0" distR="0" simplePos="0" locked="0" layoutInCell="1" allowOverlap="1" relativeHeight="4">
                <wp:simplePos x="0" y="0"/>
                <wp:positionH relativeFrom="character">
                  <wp:align>left</wp:align>
                </wp:positionH>
                <wp:positionV relativeFrom="line">
                  <wp:posOffset>635</wp:posOffset>
                </wp:positionV>
                <wp:extent cx="6480175" cy="175260"/>
                <wp:effectExtent l="0" t="0" r="0" b="0"/>
                <wp:wrapNone/>
                <wp:docPr id="2" name="Frame2"/>
                <a:graphic xmlns:a="http://schemas.openxmlformats.org/drawingml/2006/main">
                  <a:graphicData uri="http://schemas.microsoft.com/office/word/2010/wordprocessingShape">
                    <wps:wsp>
                      <wps:cNvSpPr txBox="1"/>
                      <wps:spPr>
                        <a:xfrm>
                          <a:off x="0" y="0"/>
                          <a:ext cx="6480175" cy="175260"/>
                        </a:xfrm>
                        <a:prstGeom prst="rect"/>
                        <a:solidFill>
                          <a:srgbClr val="FFFFFF"/>
                        </a:solidFill>
                      </wps:spPr>
                      <wps:txbx>
                        <w:txbxContent>
                          <w:p>
                            <w:pPr>
                              <w:pStyle w:val="TextBody"/>
                              <w:bidi w:val="0"/>
                              <w:spacing w:before="0" w:after="0"/>
                              <w:jc w:val="left"/>
                              <w:rPr/>
                            </w:pPr>
                            <w:r>
                              <w:rPr/>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before="0" w:after="0"/>
                        <w:jc w:val="left"/>
                        <w:rPr/>
                      </w:pPr>
                      <w:r>
                        <w:rPr/>
                      </w:r>
                    </w:p>
                  </w:txbxContent>
                </v:textbox>
                <w10:wrap type="none"/>
              </v:rect>
            </w:pict>
          </mc:Fallback>
        </mc:AlternateContent>
      </w:r>
    </w:p>
    <w:p>
      <w:pPr>
        <w:pStyle w:val="TextBody"/>
        <w:bidi w:val="0"/>
        <w:spacing w:before="0" w:after="0"/>
        <w:jc w:val="left"/>
        <w:rPr/>
      </w:pPr>
      <w:r>
        <w:rPr/>
      </w:r>
    </w:p>
    <w:p>
      <w:pPr>
        <w:pStyle w:val="TextBody"/>
        <w:bidi w:val="0"/>
        <w:spacing w:lineRule="auto" w:line="288" w:before="200" w:after="283"/>
        <w:jc w:val="left"/>
        <w:rPr>
          <w:rFonts w:ascii="Times New Roman;serif" w:hAnsi="Times New Roman;serif"/>
          <w:b/>
          <w:color w:val="000000"/>
          <w:sz w:val="20"/>
        </w:rPr>
      </w:pPr>
      <w:r>
        <w:rPr>
          <w:rFonts w:ascii="Times New Roman;serif" w:hAnsi="Times New Roman;serif"/>
          <w:b/>
          <w:color w:val="000000"/>
          <w:sz w:val="20"/>
        </w:rPr>
        <w:t>SIGNATURES</w:t>
      </w:r>
    </w:p>
    <w:p>
      <w:pPr>
        <w:pStyle w:val="TextBody"/>
        <w:bidi w:val="0"/>
        <w:spacing w:lineRule="auto" w:line="288" w:before="200" w:after="283"/>
        <w:ind w:left="0" w:right="0" w:firstLine="720"/>
        <w:jc w:val="left"/>
        <w:rPr>
          <w:rFonts w:ascii="Times New Roman;serif" w:hAnsi="Times New Roman;serif"/>
          <w:b w:val="false"/>
          <w:color w:val="000000"/>
          <w:sz w:val="20"/>
        </w:rPr>
      </w:pPr>
      <w:r>
        <w:rPr>
          <w:rFonts w:ascii="Times New Roman;serif" w:hAnsi="Times New Roman;serif"/>
          <w:b w:val="false"/>
          <w:color w:val="000000"/>
          <w:sz w:val="20"/>
        </w:rPr>
        <w:t>Pursuant to the requirements of the Securities Exchange Act of 1934, the registrant has duly caused this report to be signed on its behalf by the undersigned, hereunto duly authorized.</w:t>
      </w:r>
    </w:p>
    <w:tbl>
      <w:tblPr>
        <w:tblW w:w="5135" w:type="dxa"/>
        <w:jc w:val="left"/>
        <w:tblInd w:w="0" w:type="dxa"/>
        <w:tblLayout w:type="fixed"/>
        <w:tblCellMar>
          <w:top w:w="28" w:type="dxa"/>
          <w:left w:w="28" w:type="dxa"/>
          <w:bottom w:w="28" w:type="dxa"/>
          <w:right w:w="28" w:type="dxa"/>
        </w:tblCellMar>
      </w:tblPr>
      <w:tblGrid>
        <w:gridCol w:w="124"/>
        <w:gridCol w:w="109"/>
        <w:gridCol w:w="109"/>
        <w:gridCol w:w="419"/>
        <w:gridCol w:w="419"/>
        <w:gridCol w:w="419"/>
        <w:gridCol w:w="1050"/>
        <w:gridCol w:w="1050"/>
        <w:gridCol w:w="1064"/>
        <w:gridCol w:w="109"/>
        <w:gridCol w:w="109"/>
        <w:gridCol w:w="154"/>
      </w:tblGrid>
      <w:tr>
        <w:trPr/>
        <w:tc>
          <w:tcPr>
            <w:tcW w:w="124"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419" w:type="dxa"/>
            <w:tcBorders/>
            <w:vAlign w:val="center"/>
          </w:tcPr>
          <w:p>
            <w:pPr>
              <w:pStyle w:val="TableContents"/>
              <w:bidi w:val="0"/>
              <w:spacing w:before="0" w:after="283"/>
              <w:jc w:val="left"/>
              <w:rPr>
                <w:sz w:val="4"/>
                <w:szCs w:val="4"/>
              </w:rPr>
            </w:pPr>
            <w:r>
              <w:rPr>
                <w:sz w:val="4"/>
                <w:szCs w:val="4"/>
              </w:rPr>
            </w:r>
          </w:p>
        </w:tc>
        <w:tc>
          <w:tcPr>
            <w:tcW w:w="419" w:type="dxa"/>
            <w:tcBorders/>
            <w:vAlign w:val="center"/>
          </w:tcPr>
          <w:p>
            <w:pPr>
              <w:pStyle w:val="TableContents"/>
              <w:bidi w:val="0"/>
              <w:spacing w:before="0" w:after="283"/>
              <w:jc w:val="left"/>
              <w:rPr>
                <w:sz w:val="4"/>
                <w:szCs w:val="4"/>
              </w:rPr>
            </w:pPr>
            <w:r>
              <w:rPr>
                <w:sz w:val="4"/>
                <w:szCs w:val="4"/>
              </w:rPr>
            </w:r>
          </w:p>
        </w:tc>
        <w:tc>
          <w:tcPr>
            <w:tcW w:w="419" w:type="dxa"/>
            <w:tcBorders/>
            <w:vAlign w:val="center"/>
          </w:tcPr>
          <w:p>
            <w:pPr>
              <w:pStyle w:val="TableContents"/>
              <w:bidi w:val="0"/>
              <w:spacing w:before="0" w:after="283"/>
              <w:jc w:val="left"/>
              <w:rPr>
                <w:sz w:val="4"/>
                <w:szCs w:val="4"/>
              </w:rPr>
            </w:pPr>
            <w:r>
              <w:rPr>
                <w:sz w:val="4"/>
                <w:szCs w:val="4"/>
              </w:rPr>
            </w:r>
          </w:p>
        </w:tc>
        <w:tc>
          <w:tcPr>
            <w:tcW w:w="1050" w:type="dxa"/>
            <w:tcBorders/>
            <w:vAlign w:val="center"/>
          </w:tcPr>
          <w:p>
            <w:pPr>
              <w:pStyle w:val="TableContents"/>
              <w:bidi w:val="0"/>
              <w:spacing w:before="0" w:after="283"/>
              <w:jc w:val="left"/>
              <w:rPr>
                <w:sz w:val="4"/>
                <w:szCs w:val="4"/>
              </w:rPr>
            </w:pPr>
            <w:r>
              <w:rPr>
                <w:sz w:val="4"/>
                <w:szCs w:val="4"/>
              </w:rPr>
            </w:r>
          </w:p>
        </w:tc>
        <w:tc>
          <w:tcPr>
            <w:tcW w:w="1050" w:type="dxa"/>
            <w:tcBorders/>
            <w:vAlign w:val="center"/>
          </w:tcPr>
          <w:p>
            <w:pPr>
              <w:pStyle w:val="TableContents"/>
              <w:bidi w:val="0"/>
              <w:spacing w:before="0" w:after="283"/>
              <w:jc w:val="left"/>
              <w:rPr>
                <w:sz w:val="4"/>
                <w:szCs w:val="4"/>
              </w:rPr>
            </w:pPr>
            <w:r>
              <w:rPr>
                <w:sz w:val="4"/>
                <w:szCs w:val="4"/>
              </w:rPr>
            </w:r>
          </w:p>
        </w:tc>
        <w:tc>
          <w:tcPr>
            <w:tcW w:w="1064"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54" w:type="dxa"/>
            <w:tcBorders/>
            <w:vAlign w:val="center"/>
          </w:tcPr>
          <w:p>
            <w:pPr>
              <w:pStyle w:val="TableContents"/>
              <w:bidi w:val="0"/>
              <w:spacing w:before="0" w:after="283"/>
              <w:jc w:val="left"/>
              <w:rPr>
                <w:sz w:val="4"/>
                <w:szCs w:val="4"/>
              </w:rPr>
            </w:pPr>
            <w:r>
              <w:rPr>
                <w:sz w:val="4"/>
                <w:szCs w:val="4"/>
              </w:rPr>
            </w:r>
          </w:p>
        </w:tc>
      </w:tr>
      <w:tr>
        <w:trPr/>
        <w:tc>
          <w:tcPr>
            <w:tcW w:w="342"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421" w:type="dxa"/>
            <w:gridSpan w:val="6"/>
            <w:tcBorders/>
            <w:tcMar>
              <w:top w:w="0" w:type="dxa"/>
              <w:left w:w="0" w:type="dxa"/>
              <w:bottom w:w="0" w:type="dxa"/>
              <w:right w:w="0" w:type="dxa"/>
            </w:tcMar>
            <w:vAlign w:val="center"/>
          </w:tcPr>
          <w:p>
            <w:pPr>
              <w:pStyle w:val="TableContents"/>
              <w:bidi w:val="0"/>
              <w:spacing w:lineRule="auto" w:line="288" w:before="0" w:after="283"/>
              <w:jc w:val="left"/>
              <w:rPr>
                <w:rFonts w:ascii="Times New Roman;serif" w:hAnsi="Times New Roman;serif"/>
                <w:b/>
                <w:color w:val="000000"/>
                <w:sz w:val="20"/>
              </w:rPr>
            </w:pPr>
            <w:r>
              <w:rPr>
                <w:rFonts w:ascii="Times New Roman;serif" w:hAnsi="Times New Roman;serif"/>
                <w:b/>
                <w:color w:val="000000"/>
                <w:sz w:val="20"/>
              </w:rPr>
              <w:t>VTV THERAPEUTICS INC.</w:t>
            </w:r>
          </w:p>
        </w:tc>
        <w:tc>
          <w:tcPr>
            <w:tcW w:w="372"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342"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5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164"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72"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342"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57" w:type="dxa"/>
            <w:gridSpan w:val="3"/>
            <w:tcBorders/>
            <w:tcMar>
              <w:top w:w="0" w:type="dxa"/>
              <w:left w:w="0" w:type="dxa"/>
              <w:bottom w:w="0" w:type="dxa"/>
              <w:right w:w="0" w:type="dxa"/>
            </w:tcMar>
            <w:vAlign w:val="center"/>
          </w:tcPr>
          <w:p>
            <w:pPr>
              <w:pStyle w:val="TableContents"/>
              <w:bidi w:val="0"/>
              <w:spacing w:lineRule="auto" w:line="288" w:before="0" w:after="283"/>
              <w:jc w:val="left"/>
              <w:rPr>
                <w:rFonts w:ascii="Times New Roman;serif" w:hAnsi="Times New Roman;serif"/>
                <w:b w:val="false"/>
                <w:color w:val="000000"/>
                <w:sz w:val="20"/>
              </w:rPr>
            </w:pPr>
            <w:r>
              <w:rPr>
                <w:rFonts w:ascii="Times New Roman;serif" w:hAnsi="Times New Roman;serif"/>
                <w:b w:val="false"/>
                <w:color w:val="000000"/>
                <w:sz w:val="20"/>
              </w:rPr>
              <w:t>By:</w:t>
            </w:r>
          </w:p>
        </w:tc>
        <w:tc>
          <w:tcPr>
            <w:tcW w:w="3164" w:type="dxa"/>
            <w:gridSpan w:val="3"/>
            <w:tcBorders/>
            <w:tcMar>
              <w:top w:w="0" w:type="dxa"/>
              <w:left w:w="0" w:type="dxa"/>
              <w:bottom w:w="0" w:type="dxa"/>
              <w:right w:w="0" w:type="dxa"/>
            </w:tcMar>
            <w:vAlign w:val="center"/>
          </w:tcPr>
          <w:p>
            <w:pPr>
              <w:pStyle w:val="TableContents"/>
              <w:bidi w:val="0"/>
              <w:spacing w:lineRule="auto" w:line="288" w:before="0" w:after="283"/>
              <w:jc w:val="left"/>
              <w:rPr>
                <w:rFonts w:ascii="Times New Roman;serif" w:hAnsi="Times New Roman;serif"/>
                <w:b w:val="false"/>
                <w:color w:val="000000"/>
                <w:sz w:val="20"/>
              </w:rPr>
            </w:pPr>
            <w:r>
              <w:rPr>
                <w:rFonts w:ascii="Times New Roman;serif" w:hAnsi="Times New Roman;serif"/>
                <w:b w:val="false"/>
                <w:color w:val="000000"/>
                <w:sz w:val="20"/>
              </w:rPr>
              <w:t>/s/ Paul J. Sekhri</w:t>
            </w:r>
          </w:p>
        </w:tc>
        <w:tc>
          <w:tcPr>
            <w:tcW w:w="372"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342"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57" w:type="dxa"/>
            <w:gridSpan w:val="3"/>
            <w:tcBorders/>
            <w:tcMar>
              <w:top w:w="0" w:type="dxa"/>
              <w:left w:w="0" w:type="dxa"/>
              <w:bottom w:w="0" w:type="dxa"/>
              <w:right w:w="0" w:type="dxa"/>
            </w:tcMar>
            <w:vAlign w:val="center"/>
          </w:tcPr>
          <w:p>
            <w:pPr>
              <w:pStyle w:val="TableContents"/>
              <w:bidi w:val="0"/>
              <w:spacing w:lineRule="auto" w:line="288" w:before="0" w:after="283"/>
              <w:jc w:val="left"/>
              <w:rPr>
                <w:rFonts w:ascii="Times New Roman;serif" w:hAnsi="Times New Roman;serif"/>
                <w:b w:val="false"/>
                <w:color w:val="000000"/>
                <w:sz w:val="20"/>
              </w:rPr>
            </w:pPr>
            <w:r>
              <w:rPr>
                <w:rFonts w:ascii="Times New Roman;serif" w:hAnsi="Times New Roman;serif"/>
                <w:b w:val="false"/>
                <w:color w:val="000000"/>
                <w:sz w:val="20"/>
              </w:rPr>
              <w:t>Name:</w:t>
            </w:r>
          </w:p>
        </w:tc>
        <w:tc>
          <w:tcPr>
            <w:tcW w:w="3164" w:type="dxa"/>
            <w:gridSpan w:val="3"/>
            <w:tcBorders>
              <w:top w:val="single" w:sz="8" w:space="0" w:color="000000"/>
            </w:tcBorders>
            <w:tcMar>
              <w:top w:w="30" w:type="dxa"/>
              <w:left w:w="0" w:type="dxa"/>
              <w:bottom w:w="0" w:type="dxa"/>
              <w:right w:w="0" w:type="dxa"/>
            </w:tcMar>
            <w:vAlign w:val="center"/>
          </w:tcPr>
          <w:p>
            <w:pPr>
              <w:pStyle w:val="TableContents"/>
              <w:bidi w:val="0"/>
              <w:spacing w:lineRule="auto" w:line="288" w:before="0" w:after="283"/>
              <w:jc w:val="left"/>
              <w:rPr>
                <w:rFonts w:ascii="Times New Roman;serif" w:hAnsi="Times New Roman;serif"/>
                <w:b w:val="false"/>
                <w:color w:val="000000"/>
                <w:sz w:val="20"/>
              </w:rPr>
            </w:pPr>
            <w:r>
              <w:rPr>
                <w:rFonts w:ascii="Times New Roman;serif" w:hAnsi="Times New Roman;serif"/>
                <w:b w:val="false"/>
                <w:color w:val="000000"/>
                <w:sz w:val="20"/>
              </w:rPr>
              <w:t>Paul J. Sekhri</w:t>
            </w:r>
          </w:p>
        </w:tc>
        <w:tc>
          <w:tcPr>
            <w:tcW w:w="372"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342"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57" w:type="dxa"/>
            <w:gridSpan w:val="3"/>
            <w:tcBorders/>
            <w:tcMar>
              <w:top w:w="0" w:type="dxa"/>
              <w:left w:w="0" w:type="dxa"/>
              <w:bottom w:w="0" w:type="dxa"/>
              <w:right w:w="0" w:type="dxa"/>
            </w:tcMar>
            <w:vAlign w:val="center"/>
          </w:tcPr>
          <w:p>
            <w:pPr>
              <w:pStyle w:val="TableContents"/>
              <w:bidi w:val="0"/>
              <w:spacing w:lineRule="auto" w:line="288" w:before="0" w:after="283"/>
              <w:jc w:val="left"/>
              <w:rPr>
                <w:rFonts w:ascii="Times New Roman;serif" w:hAnsi="Times New Roman;serif"/>
                <w:b w:val="false"/>
                <w:color w:val="000000"/>
                <w:sz w:val="20"/>
              </w:rPr>
            </w:pPr>
            <w:r>
              <w:rPr>
                <w:rFonts w:ascii="Times New Roman;serif" w:hAnsi="Times New Roman;serif"/>
                <w:b w:val="false"/>
                <w:color w:val="000000"/>
                <w:sz w:val="20"/>
              </w:rPr>
              <w:t>Title:</w:t>
            </w:r>
          </w:p>
        </w:tc>
        <w:tc>
          <w:tcPr>
            <w:tcW w:w="3164" w:type="dxa"/>
            <w:gridSpan w:val="3"/>
            <w:tcBorders/>
            <w:tcMar>
              <w:top w:w="0" w:type="dxa"/>
              <w:left w:w="0" w:type="dxa"/>
              <w:bottom w:w="0" w:type="dxa"/>
              <w:right w:w="0" w:type="dxa"/>
            </w:tcMar>
            <w:vAlign w:val="center"/>
          </w:tcPr>
          <w:p>
            <w:pPr>
              <w:pStyle w:val="TableContents"/>
              <w:bidi w:val="0"/>
              <w:spacing w:lineRule="auto" w:line="288" w:before="0" w:after="283"/>
              <w:jc w:val="left"/>
              <w:rPr>
                <w:rFonts w:ascii="Times New Roman;serif" w:hAnsi="Times New Roman;serif"/>
                <w:b w:val="false"/>
                <w:color w:val="000000"/>
                <w:sz w:val="20"/>
              </w:rPr>
            </w:pPr>
            <w:r>
              <w:rPr>
                <w:rFonts w:ascii="Times New Roman;serif" w:hAnsi="Times New Roman;serif"/>
                <w:b w:val="false"/>
                <w:color w:val="000000"/>
                <w:sz w:val="20"/>
              </w:rPr>
              <w:t>President and Chief Executive Officer</w:t>
            </w:r>
          </w:p>
        </w:tc>
        <w:tc>
          <w:tcPr>
            <w:tcW w:w="372"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bl>
    <w:p>
      <w:pPr>
        <w:pStyle w:val="TextBody"/>
        <w:bidi w:val="0"/>
        <w:spacing w:lineRule="auto" w:line="288" w:before="200" w:after="283"/>
        <w:jc w:val="left"/>
        <w:rPr>
          <w:rFonts w:ascii="Times New Roman;serif" w:hAnsi="Times New Roman;serif"/>
          <w:b w:val="false"/>
          <w:color w:val="000000"/>
          <w:sz w:val="20"/>
        </w:rPr>
      </w:pPr>
      <w:r>
        <w:rPr>
          <w:rFonts w:ascii="Times New Roman;serif" w:hAnsi="Times New Roman;serif"/>
          <w:b w:val="false"/>
          <w:color w:val="000000"/>
          <w:sz w:val="20"/>
        </w:rPr>
        <w:t>Dated: August 6, 2026</w:t>
      </w:r>
    </w:p>
    <w:p>
      <w:pPr>
        <w:pStyle w:val="TextBody"/>
        <w:bidi w:val="0"/>
        <w:jc w:val="left"/>
        <w:rPr/>
      </w:pPr>
      <w:r>
        <w:rPr/>
      </w:r>
      <w:r>
        <w:br w:type="page"/>
      </w:r>
    </w:p>
    <w:p>
      <w:pPr>
        <w:sectPr>
          <w:type w:val="continuous"/>
          <w:pgSz w:w="11906" w:h="16838"/>
          <w:pgMar w:left="1134" w:right="567" w:gutter="0" w:header="0" w:top="567" w:footer="0" w:bottom="567"/>
          <w:pgNumType w:fmt="decimal"/>
          <w:formProt w:val="false"/>
          <w:textDirection w:val="lrTb"/>
          <w:docGrid w:type="default" w:linePitch="600" w:charSpace="32768"/>
        </w:sectPr>
      </w:pPr>
    </w:p>
    <w:p>
      <w:pPr>
        <w:pStyle w:val="TextBody"/>
        <w:bidi w:val="0"/>
        <w:spacing w:before="0" w:after="0"/>
        <w:ind w:left="0" w:right="0" w:hanging="720"/>
        <w:jc w:val="left"/>
        <w:rPr/>
      </w:pPr>
      <w:r>
        <w:rPr/>
      </w:r>
      <w:r>
        <mc:AlternateContent>
          <mc:Choice Requires="wps">
            <w:drawing>
              <wp:anchor behindDoc="0" distT="0" distB="0" distL="0" distR="0" simplePos="0" locked="0" layoutInCell="1" allowOverlap="1" relativeHeight="5">
                <wp:simplePos x="0" y="0"/>
                <wp:positionH relativeFrom="character">
                  <wp:align>left</wp:align>
                </wp:positionH>
                <wp:positionV relativeFrom="line">
                  <wp:posOffset>635</wp:posOffset>
                </wp:positionV>
                <wp:extent cx="6480175" cy="175260"/>
                <wp:effectExtent l="0" t="0" r="0" b="0"/>
                <wp:wrapNone/>
                <wp:docPr id="3" name="Frame3"/>
                <a:graphic xmlns:a="http://schemas.openxmlformats.org/drawingml/2006/main">
                  <a:graphicData uri="http://schemas.microsoft.com/office/word/2010/wordprocessingShape">
                    <wps:wsp>
                      <wps:cNvSpPr txBox="1"/>
                      <wps:spPr>
                        <a:xfrm>
                          <a:off x="0" y="0"/>
                          <a:ext cx="6480175" cy="175260"/>
                        </a:xfrm>
                        <a:prstGeom prst="rect"/>
                        <a:solidFill>
                          <a:srgbClr val="FFFFFF"/>
                        </a:solidFill>
                      </wps:spPr>
                      <wps:txbx>
                        <w:txbxContent>
                          <w:p>
                            <w:pPr>
                              <w:pStyle w:val="TextBody"/>
                              <w:bidi w:val="0"/>
                              <w:spacing w:before="0" w:after="0"/>
                              <w:jc w:val="left"/>
                              <w:rPr/>
                            </w:pPr>
                            <w:r>
                              <w:rPr/>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before="0" w:after="0"/>
                        <w:jc w:val="left"/>
                        <w:rPr/>
                      </w:pPr>
                      <w:r>
                        <w:rPr/>
                      </w:r>
                    </w:p>
                  </w:txbxContent>
                </v:textbox>
                <w10:wrap type="none"/>
              </v:rect>
            </w:pict>
          </mc:Fallback>
        </mc:AlternateContent>
      </w:r>
    </w:p>
    <w:p>
      <w:pPr>
        <w:pStyle w:val="TextBody"/>
        <w:bidi w:val="0"/>
        <w:spacing w:lineRule="auto" w:line="288" w:before="0" w:after="0"/>
        <w:jc w:val="right"/>
        <w:rPr>
          <w:rFonts w:ascii="Times New Roman;serif" w:hAnsi="Times New Roman;serif"/>
          <w:b/>
          <w:color w:val="000000"/>
          <w:sz w:val="24"/>
        </w:rPr>
      </w:pPr>
      <w:r>
        <w:rPr>
          <w:rFonts w:ascii="Times New Roman;serif" w:hAnsi="Times New Roman;serif"/>
          <w:b/>
          <w:color w:val="000000"/>
          <w:sz w:val="24"/>
        </w:rPr>
        <w:t>Exhibit 99.1</w:t>
      </w:r>
    </w:p>
    <w:p>
      <w:pPr>
        <w:pStyle w:val="TextBody"/>
        <w:bidi w:val="0"/>
        <w:spacing w:lineRule="auto" w:line="288" w:before="0" w:after="0"/>
        <w:jc w:val="left"/>
        <w:rPr/>
      </w:pPr>
      <w:r>
        <w:rPr/>
        <w:drawing>
          <wp:inline distT="0" distB="0" distL="0" distR="0">
            <wp:extent cx="2286000" cy="1476375"/>
            <wp:effectExtent l="0" t="0" r="0" b="0"/>
            <wp:docPr id="4" name="Image1"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4" name="Image1" descr=""/>
                    <pic:cNvPicPr>
                      <a:picLocks noChangeAspect="1" noChangeArrowheads="1"/>
                    </pic:cNvPicPr>
                  </pic:nvPicPr>
                  <pic:blipFill>
                    <a:blip r:embed="rId2"/>
                    <a:stretch>
                      <a:fillRect/>
                    </a:stretch>
                  </pic:blipFill>
                  <pic:spPr bwMode="auto">
                    <a:xfrm>
                      <a:off x="0" y="0"/>
                      <a:ext cx="2286000" cy="1476375"/>
                    </a:xfrm>
                    <a:prstGeom prst="rect">
                      <a:avLst/>
                    </a:prstGeom>
                  </pic:spPr>
                </pic:pic>
              </a:graphicData>
            </a:graphic>
          </wp:inline>
        </w:drawing>
      </w:r>
      <w:r>
        <w:rPr>
          <w:color w:val="000000"/>
        </w:rPr>
        <w:t>                    </w:t>
      </w:r>
    </w:p>
    <w:p>
      <w:pPr>
        <w:pStyle w:val="TextBody"/>
        <w:bidi w:val="0"/>
        <w:spacing w:before="0" w:after="0"/>
        <w:jc w:val="left"/>
        <w:rPr/>
      </w:pPr>
      <w:r>
        <w:rPr/>
      </w:r>
    </w:p>
    <w:p>
      <w:pPr>
        <w:pStyle w:val="TextBody"/>
        <w:bidi w:val="0"/>
        <w:spacing w:lineRule="auto" w:line="288" w:before="0" w:after="0"/>
        <w:jc w:val="left"/>
        <w:rPr>
          <w:color w:val="000000"/>
        </w:rPr>
      </w:pPr>
      <w:r>
        <w:rPr>
          <w:color w:val="000000"/>
        </w:rPr>
        <w:t xml:space="preserve">             </w:t>
      </w:r>
    </w:p>
    <w:p>
      <w:pPr>
        <w:sectPr>
          <w:type w:val="continuous"/>
          <w:pgSz w:w="11906" w:h="16838"/>
          <w:pgMar w:left="1134" w:right="567" w:gutter="0" w:header="0" w:top="567" w:footer="0" w:bottom="567"/>
          <w:pgNumType w:fmt="decimal"/>
          <w:formProt w:val="false"/>
          <w:textDirection w:val="lrTb"/>
          <w:docGrid w:type="default" w:linePitch="600" w:charSpace="32768"/>
        </w:sectPr>
      </w:pPr>
    </w:p>
    <w:p>
      <w:pPr>
        <w:pStyle w:val="TextBody"/>
        <w:bidi w:val="0"/>
        <w:spacing w:before="0" w:after="0"/>
        <w:jc w:val="left"/>
        <w:rPr/>
      </w:pPr>
      <w:r>
        <w:rPr/>
      </w:r>
    </w:p>
    <w:p>
      <w:pPr>
        <w:sectPr>
          <w:type w:val="continuous"/>
          <w:pgSz w:w="11906" w:h="16838"/>
          <w:pgMar w:left="1134" w:right="567" w:gutter="0" w:header="0" w:top="567" w:footer="0" w:bottom="567"/>
          <w:formProt w:val="false"/>
          <w:textDirection w:val="lrTb"/>
          <w:docGrid w:type="default" w:linePitch="600" w:charSpace="32768"/>
        </w:sectPr>
      </w:pPr>
    </w:p>
    <w:p>
      <w:pPr>
        <w:pStyle w:val="TextBody"/>
        <w:bidi w:val="0"/>
        <w:spacing w:lineRule="auto" w:line="288" w:before="120" w:after="120"/>
        <w:jc w:val="center"/>
        <w:rPr>
          <w:rFonts w:ascii="Times New Roman;serif" w:hAnsi="Times New Roman;serif"/>
          <w:b/>
          <w:color w:val="000000"/>
          <w:sz w:val="20"/>
        </w:rPr>
      </w:pPr>
      <w:r>
        <w:rPr>
          <w:rFonts w:ascii="Times New Roman;serif" w:hAnsi="Times New Roman;serif"/>
          <w:b/>
          <w:color w:val="000000"/>
          <w:sz w:val="20"/>
        </w:rPr>
        <w:t>vTv Therapeutics Reports Second Quarter 2026 Financial Results and Provides Corporate Update</w:t>
      </w:r>
    </w:p>
    <w:p>
      <w:pPr>
        <w:pStyle w:val="TextBody"/>
        <w:bidi w:val="0"/>
        <w:spacing w:lineRule="auto" w:line="288" w:before="120" w:after="283"/>
        <w:jc w:val="center"/>
        <w:rPr>
          <w:rFonts w:ascii="Times New Roman;serif" w:hAnsi="Times New Roman;serif"/>
          <w:b w:val="false"/>
          <w:i/>
          <w:color w:val="000000"/>
          <w:sz w:val="20"/>
        </w:rPr>
      </w:pPr>
      <w:r>
        <w:rPr>
          <w:rFonts w:ascii="Times New Roman;serif" w:hAnsi="Times New Roman;serif"/>
          <w:b w:val="false"/>
          <w:i/>
          <w:color w:val="000000"/>
          <w:sz w:val="20"/>
        </w:rPr>
        <w:t>Phase 3 CATT1 trial evaluating cadisegliatin for the treatment of type 1 diabetes (T1D) expected to complete enrollment in third quarter of 2026</w:t>
      </w:r>
    </w:p>
    <w:p>
      <w:pPr>
        <w:pStyle w:val="TextBody"/>
        <w:bidi w:val="0"/>
        <w:spacing w:lineRule="auto" w:line="288" w:before="120" w:after="283"/>
        <w:jc w:val="center"/>
        <w:rPr>
          <w:rFonts w:ascii="Times New Roman;serif" w:hAnsi="Times New Roman;serif"/>
          <w:b w:val="false"/>
          <w:i/>
          <w:color w:val="000000"/>
          <w:sz w:val="20"/>
        </w:rPr>
      </w:pPr>
      <w:r>
        <w:rPr>
          <w:rFonts w:ascii="Times New Roman;serif" w:hAnsi="Times New Roman;serif"/>
          <w:b w:val="false"/>
          <w:i/>
          <w:color w:val="000000"/>
          <w:sz w:val="20"/>
        </w:rPr>
        <w:t>Cadisegliatin Phase 2a hybrid closed-loop trial (Hybrid CATT1) in T1D to initiate before year end 2026</w:t>
      </w:r>
    </w:p>
    <w:p>
      <w:pPr>
        <w:pStyle w:val="TextBody"/>
        <w:bidi w:val="0"/>
        <w:spacing w:lineRule="auto" w:line="288" w:before="120" w:after="283"/>
        <w:jc w:val="center"/>
        <w:rPr>
          <w:rFonts w:ascii="Times New Roman;serif" w:hAnsi="Times New Roman;serif"/>
          <w:b w:val="false"/>
          <w:i/>
          <w:color w:val="000000"/>
          <w:sz w:val="20"/>
        </w:rPr>
      </w:pPr>
      <w:r>
        <w:rPr>
          <w:rFonts w:ascii="Times New Roman;serif" w:hAnsi="Times New Roman;serif"/>
          <w:b w:val="false"/>
          <w:i/>
          <w:color w:val="000000"/>
          <w:sz w:val="20"/>
        </w:rPr>
        <w:t>Strong balance sheet expected to fund operations through anticipated CATT1 topline data readout</w:t>
      </w:r>
    </w:p>
    <w:p>
      <w:pPr>
        <w:pStyle w:val="TextBody"/>
        <w:bidi w:val="0"/>
        <w:spacing w:lineRule="auto" w:line="288" w:before="120" w:after="283"/>
        <w:jc w:val="center"/>
        <w:rPr>
          <w:rFonts w:ascii="Times New Roman;serif" w:hAnsi="Times New Roman;serif"/>
          <w:b w:val="false"/>
          <w:i/>
          <w:color w:val="000000"/>
          <w:sz w:val="20"/>
        </w:rPr>
      </w:pPr>
      <w:r>
        <w:rPr>
          <w:rFonts w:ascii="Times New Roman;serif" w:hAnsi="Times New Roman;serif"/>
          <w:b w:val="false"/>
          <w:i/>
          <w:color w:val="000000"/>
          <w:sz w:val="20"/>
        </w:rPr>
        <w:t>Company to host Key Opinion Leader (KOL) event in the fourth quarter of 2026 highlighting cadisegliatin and its potential in people with T1D</w:t>
      </w:r>
    </w:p>
    <w:p>
      <w:pPr>
        <w:pStyle w:val="TextBody"/>
        <w:bidi w:val="0"/>
        <w:spacing w:lineRule="auto" w:line="288" w:before="120" w:after="283"/>
        <w:jc w:val="both"/>
        <w:rPr/>
      </w:pPr>
      <w:r>
        <w:rPr>
          <w:rFonts w:ascii="Times New Roman;serif" w:hAnsi="Times New Roman;serif"/>
          <w:b w:val="false"/>
          <w:color w:val="000000"/>
          <w:sz w:val="20"/>
        </w:rPr>
        <w:t>HIGH POINT, N.C., August 6, 2026 (GLOBE NEWSWIRE)</w:t>
      </w:r>
      <w:r>
        <w:rPr>
          <w:color w:val="000000"/>
        </w:rPr>
        <w:t xml:space="preserve"> – </w:t>
      </w:r>
      <w:r>
        <w:rPr>
          <w:rFonts w:ascii="Times New Roman;serif" w:hAnsi="Times New Roman;serif"/>
          <w:b w:val="false"/>
          <w:color w:val="000000"/>
          <w:sz w:val="20"/>
        </w:rPr>
        <w:t xml:space="preserve">vTv Therapeutics Inc. (Nasdaq: VTVT), a late-stage biopharmaceutical company advancing </w:t>
      </w:r>
      <w:r>
        <w:rPr>
          <w:rFonts w:ascii="Times New Roman;serif" w:hAnsi="Times New Roman;serif"/>
          <w:b w:val="false"/>
          <w:i/>
          <w:color w:val="000000"/>
          <w:sz w:val="20"/>
        </w:rPr>
        <w:t>cadisegliatin</w:t>
      </w:r>
      <w:r>
        <w:rPr>
          <w:rFonts w:ascii="Times New Roman;serif" w:hAnsi="Times New Roman;serif"/>
          <w:b w:val="false"/>
          <w:color w:val="000000"/>
          <w:sz w:val="20"/>
        </w:rPr>
        <w:t xml:space="preserve">, a novel oral investigational therapy for type 1 diabetes (T1D), today reported financial results for the second quarter ended June 30, 2026, and provided a corporate update. The Company expects to complete enrollment in the Phase 3 CATT1 trial in the third quarter of 2026. Based on its current cash position at the end of the second quarter of 2026, vTv expects to have sufficient cash to fund operations through the anticipated CATT1 topline data readout. In the fourth quarter of 2026, the Company also plans to host a Key Opinion Leader (KOL) event focused on T1D, the burden of managing hypoglycemia without compromising glycemic control, and </w:t>
      </w:r>
      <w:r>
        <w:rPr>
          <w:rFonts w:ascii="Times New Roman;serif" w:hAnsi="Times New Roman;serif"/>
          <w:b w:val="false"/>
          <w:i/>
          <w:color w:val="000000"/>
          <w:sz w:val="20"/>
        </w:rPr>
        <w:t>cadisegliatin’s</w:t>
      </w:r>
      <w:r>
        <w:rPr>
          <w:color w:val="000000"/>
        </w:rPr>
        <w:t xml:space="preserve"> </w:t>
      </w:r>
      <w:r>
        <w:rPr>
          <w:rFonts w:ascii="Times New Roman;serif" w:hAnsi="Times New Roman;serif"/>
          <w:b w:val="false"/>
          <w:color w:val="000000"/>
          <w:sz w:val="20"/>
        </w:rPr>
        <w:t>potential to address this significant unmet need.</w:t>
      </w:r>
    </w:p>
    <w:p>
      <w:pPr>
        <w:pStyle w:val="TextBody"/>
        <w:bidi w:val="0"/>
        <w:spacing w:lineRule="auto" w:line="288" w:before="120" w:after="283"/>
        <w:jc w:val="both"/>
        <w:rPr/>
      </w:pPr>
      <w:r>
        <w:rPr>
          <w:color w:val="000000"/>
        </w:rPr>
        <w:t>“</w:t>
      </w:r>
      <w:r>
        <w:rPr>
          <w:rFonts w:ascii="Times New Roman;serif" w:hAnsi="Times New Roman;serif"/>
          <w:b w:val="false"/>
          <w:i/>
          <w:color w:val="000000"/>
          <w:sz w:val="20"/>
        </w:rPr>
        <w:t>Cadisegliatin</w:t>
      </w:r>
      <w:r>
        <w:rPr>
          <w:color w:val="000000"/>
        </w:rPr>
        <w:t xml:space="preserve"> </w:t>
      </w:r>
      <w:r>
        <w:rPr>
          <w:rFonts w:ascii="Times New Roman;serif" w:hAnsi="Times New Roman;serif"/>
          <w:b w:val="false"/>
          <w:color w:val="000000"/>
          <w:sz w:val="20"/>
        </w:rPr>
        <w:t xml:space="preserve">has been specifically designed to address the significant unmet need of hypoglycemia, a major limiting factor in achieving optimal blood glucose control in T1D," said Paul Sekhri, Chairman, President, and CEO of vTv Therapeutics. "We look forward to discussing </w:t>
      </w:r>
      <w:r>
        <w:rPr>
          <w:rFonts w:ascii="Times New Roman;serif" w:hAnsi="Times New Roman;serif"/>
          <w:b w:val="false"/>
          <w:i/>
          <w:color w:val="000000"/>
          <w:sz w:val="20"/>
        </w:rPr>
        <w:t>cadisegliatin’s</w:t>
      </w:r>
      <w:r>
        <w:rPr>
          <w:color w:val="000000"/>
        </w:rPr>
        <w:t xml:space="preserve"> </w:t>
      </w:r>
      <w:r>
        <w:rPr>
          <w:rFonts w:ascii="Times New Roman;serif" w:hAnsi="Times New Roman;serif"/>
          <w:b w:val="false"/>
          <w:color w:val="000000"/>
          <w:sz w:val="20"/>
        </w:rPr>
        <w:t xml:space="preserve">potential with leading experts in T1D at our planned fourth-quarter KOL event. With cash runway through our anticipated topline data readout, we are focused on advancing development of the potential first oral adjunctive therapy for people with T1D.” </w:t>
      </w:r>
    </w:p>
    <w:p>
      <w:pPr>
        <w:pStyle w:val="TextBody"/>
        <w:bidi w:val="0"/>
        <w:spacing w:before="0" w:after="0"/>
        <w:jc w:val="both"/>
        <w:rPr/>
      </w:pPr>
      <w:r>
        <w:rPr/>
      </w:r>
    </w:p>
    <w:p>
      <w:pPr>
        <w:sectPr>
          <w:type w:val="continuous"/>
          <w:pgSz w:w="11906" w:h="16838"/>
          <w:pgMar w:left="1134" w:right="567" w:gutter="0" w:header="0" w:top="567" w:footer="0" w:bottom="567"/>
          <w:pgNumType w:fmt="decimal"/>
          <w:formProt w:val="false"/>
          <w:textDirection w:val="lrTb"/>
          <w:docGrid w:type="default" w:linePitch="600" w:charSpace="32768"/>
        </w:sectPr>
      </w:pPr>
    </w:p>
    <w:p>
      <w:pPr>
        <w:pStyle w:val="TextBody"/>
        <w:bidi w:val="0"/>
        <w:spacing w:before="0" w:after="0"/>
        <w:jc w:val="left"/>
        <w:rPr/>
      </w:pPr>
      <w:r>
        <w:rPr/>
      </w:r>
    </w:p>
    <w:p>
      <w:pPr>
        <w:sectPr>
          <w:type w:val="continuous"/>
          <w:pgSz w:w="11906" w:h="16838"/>
          <w:pgMar w:left="1134" w:right="567" w:gutter="0" w:header="0" w:top="567" w:footer="0" w:bottom="567"/>
          <w:formProt w:val="false"/>
          <w:textDirection w:val="lrTb"/>
          <w:docGrid w:type="default" w:linePitch="600" w:charSpace="32768"/>
        </w:sectPr>
      </w:pPr>
    </w:p>
    <w:p>
      <w:pPr>
        <w:pStyle w:val="TextBody"/>
        <w:bidi w:val="0"/>
        <w:spacing w:lineRule="auto" w:line="288" w:before="120" w:after="283"/>
        <w:jc w:val="both"/>
        <w:rPr>
          <w:rFonts w:ascii="Times New Roman;serif" w:hAnsi="Times New Roman;serif"/>
          <w:b/>
          <w:color w:val="000000"/>
          <w:sz w:val="20"/>
          <w:shd w:fill="FFFFFF" w:val="clear"/>
        </w:rPr>
      </w:pPr>
      <w:r>
        <w:rPr>
          <w:rFonts w:ascii="Times New Roman;serif" w:hAnsi="Times New Roman;serif"/>
          <w:b/>
          <w:color w:val="000000"/>
          <w:sz w:val="20"/>
          <w:shd w:fill="FFFFFF" w:val="clear"/>
        </w:rPr>
        <w:t>Recent Company Highlights</w:t>
      </w:r>
    </w:p>
    <w:p>
      <w:pPr>
        <w:pStyle w:val="TextBody"/>
        <w:bidi w:val="0"/>
        <w:spacing w:lineRule="auto" w:line="288" w:before="120" w:after="283"/>
        <w:ind w:left="0" w:right="0" w:hanging="360"/>
        <w:jc w:val="both"/>
        <w:rPr/>
      </w:pPr>
      <w:r>
        <w:rPr>
          <w:color w:val="000000"/>
        </w:rPr>
        <w:t>•</w:t>
      </w:r>
      <w:r>
        <w:rPr>
          <w:rFonts w:ascii="Times New Roman;serif" w:hAnsi="Times New Roman;serif"/>
          <w:b/>
          <w:color w:val="000000"/>
          <w:sz w:val="20"/>
        </w:rPr>
        <w:t xml:space="preserve">CATT1 Trial Advancing. </w:t>
      </w:r>
      <w:r>
        <w:rPr>
          <w:rFonts w:ascii="Times New Roman;serif" w:hAnsi="Times New Roman;serif"/>
          <w:b w:val="false"/>
          <w:color w:val="000000"/>
          <w:sz w:val="20"/>
        </w:rPr>
        <w:t xml:space="preserve">Enrollment in the ongoing Phase 3 CATT1 trial evaluating </w:t>
      </w:r>
      <w:r>
        <w:rPr>
          <w:rFonts w:ascii="Times New Roman;serif" w:hAnsi="Times New Roman;serif"/>
          <w:b w:val="false"/>
          <w:i/>
          <w:color w:val="000000"/>
          <w:sz w:val="20"/>
        </w:rPr>
        <w:t>cadisegliatin</w:t>
      </w:r>
      <w:r>
        <w:rPr>
          <w:color w:val="000000"/>
        </w:rPr>
        <w:t xml:space="preserve"> </w:t>
      </w:r>
      <w:r>
        <w:rPr>
          <w:rFonts w:ascii="Times New Roman;serif" w:hAnsi="Times New Roman;serif"/>
          <w:b w:val="false"/>
          <w:color w:val="000000"/>
          <w:sz w:val="20"/>
        </w:rPr>
        <w:t>as an oral adjunctive therapy to insulin in individuals with T1D is expected to be completed in the third quarter of 2026.</w:t>
      </w:r>
    </w:p>
    <w:p>
      <w:pPr>
        <w:pStyle w:val="TextBody"/>
        <w:bidi w:val="0"/>
        <w:spacing w:lineRule="auto" w:line="288" w:before="120" w:after="283"/>
        <w:ind w:left="0" w:right="0" w:hanging="360"/>
        <w:jc w:val="both"/>
        <w:rPr/>
      </w:pPr>
      <w:r>
        <w:rPr>
          <w:color w:val="000000"/>
        </w:rPr>
        <w:t>•</w:t>
      </w:r>
      <w:r>
        <w:rPr>
          <w:rFonts w:ascii="Times New Roman;serif" w:hAnsi="Times New Roman;serif"/>
          <w:b/>
          <w:color w:val="000000"/>
          <w:sz w:val="20"/>
        </w:rPr>
        <w:t xml:space="preserve">KOL Event on </w:t>
      </w:r>
      <w:r>
        <w:rPr>
          <w:rFonts w:ascii="Times New Roman;serif" w:hAnsi="Times New Roman;serif"/>
          <w:b/>
          <w:i/>
          <w:color w:val="000000"/>
          <w:sz w:val="20"/>
        </w:rPr>
        <w:t>Cadisegliatin</w:t>
      </w:r>
      <w:r>
        <w:rPr>
          <w:color w:val="000000"/>
        </w:rPr>
        <w:t xml:space="preserve"> </w:t>
      </w:r>
      <w:r>
        <w:rPr>
          <w:rFonts w:ascii="Times New Roman;serif" w:hAnsi="Times New Roman;serif"/>
          <w:b/>
          <w:color w:val="000000"/>
          <w:sz w:val="20"/>
        </w:rPr>
        <w:t>Program.</w:t>
      </w:r>
      <w:r>
        <w:rPr>
          <w:color w:val="0E0E0E"/>
        </w:rPr>
        <w:t xml:space="preserve"> </w:t>
      </w:r>
      <w:r>
        <w:rPr>
          <w:rFonts w:ascii="Times New Roman;serif" w:hAnsi="Times New Roman;serif"/>
          <w:b w:val="false"/>
          <w:color w:val="000000"/>
          <w:sz w:val="20"/>
        </w:rPr>
        <w:t xml:space="preserve">In the fourth quarter of 2026, the Company plans to host a KOL event focused on T1D, the significant unmet medical need of hypoglycemia, and the </w:t>
      </w:r>
      <w:r>
        <w:rPr>
          <w:rFonts w:ascii="Times New Roman;serif" w:hAnsi="Times New Roman;serif"/>
          <w:b w:val="false"/>
          <w:i/>
          <w:color w:val="000000"/>
          <w:sz w:val="20"/>
        </w:rPr>
        <w:t>cadisegliatin</w:t>
      </w:r>
      <w:r>
        <w:rPr>
          <w:color w:val="000000"/>
        </w:rPr>
        <w:t xml:space="preserve"> </w:t>
      </w:r>
      <w:r>
        <w:rPr>
          <w:rFonts w:ascii="Times New Roman;serif" w:hAnsi="Times New Roman;serif"/>
          <w:b w:val="false"/>
          <w:color w:val="000000"/>
          <w:sz w:val="20"/>
        </w:rPr>
        <w:t>Phase 3 clinical program.</w:t>
      </w:r>
    </w:p>
    <w:p>
      <w:pPr>
        <w:pStyle w:val="TextBody"/>
        <w:bidi w:val="0"/>
        <w:spacing w:lineRule="auto" w:line="288" w:before="120" w:after="283"/>
        <w:ind w:left="0" w:right="0" w:hanging="360"/>
        <w:jc w:val="both"/>
        <w:rPr/>
      </w:pPr>
      <w:r>
        <w:rPr>
          <w:color w:val="000000"/>
        </w:rPr>
        <w:t>•</w:t>
      </w:r>
      <w:r>
        <w:rPr>
          <w:rFonts w:ascii="Times New Roman;serif" w:hAnsi="Times New Roman;serif"/>
          <w:b/>
          <w:i/>
          <w:color w:val="000000"/>
          <w:sz w:val="20"/>
        </w:rPr>
        <w:t>Cadisegliatin</w:t>
      </w:r>
      <w:r>
        <w:rPr>
          <w:color w:val="000000"/>
        </w:rPr>
        <w:t xml:space="preserve"> </w:t>
      </w:r>
      <w:r>
        <w:rPr>
          <w:rFonts w:ascii="Times New Roman;serif" w:hAnsi="Times New Roman;serif"/>
          <w:b/>
          <w:color w:val="000000"/>
          <w:sz w:val="20"/>
        </w:rPr>
        <w:t xml:space="preserve">Hybrid Closed-Loop Trial (Hybrid CATT1). </w:t>
      </w:r>
      <w:r>
        <w:rPr>
          <w:rFonts w:ascii="Times New Roman;serif" w:hAnsi="Times New Roman;serif"/>
          <w:b w:val="false"/>
          <w:color w:val="000000"/>
          <w:sz w:val="20"/>
        </w:rPr>
        <w:t xml:space="preserve">vTv expects to initiate the Phase 2a Hybrid CATT1 trial before year end 2026. This randomized, double-blind, crossover, multicenter study will evaluate </w:t>
      </w:r>
      <w:r>
        <w:rPr>
          <w:rFonts w:ascii="Times New Roman;serif" w:hAnsi="Times New Roman;serif"/>
          <w:b w:val="false"/>
          <w:i/>
          <w:color w:val="000000"/>
          <w:sz w:val="20"/>
        </w:rPr>
        <w:t>cadisegliatin</w:t>
      </w:r>
      <w:r>
        <w:rPr>
          <w:color w:val="000000"/>
        </w:rPr>
        <w:t xml:space="preserve"> </w:t>
      </w:r>
      <w:r>
        <w:rPr>
          <w:rFonts w:ascii="Times New Roman;serif" w:hAnsi="Times New Roman;serif"/>
          <w:b w:val="false"/>
          <w:color w:val="000000"/>
          <w:sz w:val="20"/>
        </w:rPr>
        <w:t>in T1D participants using hybrid closed-loop insulin delivery systems to inform the design and operational aspects of future Phase 3 research in this population.</w:t>
      </w:r>
    </w:p>
    <w:p>
      <w:pPr>
        <w:sectPr>
          <w:type w:val="continuous"/>
          <w:pgSz w:w="11906" w:h="16838"/>
          <w:pgMar w:left="1134" w:right="567" w:gutter="0" w:header="0" w:top="567" w:footer="0" w:bottom="567"/>
          <w:pgNumType w:fmt="decimal"/>
          <w:formProt w:val="false"/>
          <w:textDirection w:val="lrTb"/>
          <w:docGrid w:type="default" w:linePitch="600" w:charSpace="32768"/>
        </w:sectPr>
      </w:pPr>
    </w:p>
    <w:p>
      <w:pPr>
        <w:pStyle w:val="TextBody"/>
        <w:bidi w:val="0"/>
        <w:spacing w:before="0" w:after="0"/>
        <w:jc w:val="left"/>
        <w:rPr/>
      </w:pPr>
      <w:r>
        <w:rPr/>
      </w:r>
    </w:p>
    <w:p>
      <w:pPr>
        <w:sectPr>
          <w:type w:val="continuous"/>
          <w:pgSz w:w="11906" w:h="16838"/>
          <w:pgMar w:left="1134" w:right="567" w:gutter="0" w:header="0" w:top="567" w:footer="0" w:bottom="567"/>
          <w:formProt w:val="false"/>
          <w:textDirection w:val="lrTb"/>
          <w:docGrid w:type="default" w:linePitch="600" w:charSpace="32768"/>
        </w:sectPr>
      </w:pPr>
    </w:p>
    <w:p>
      <w:pPr>
        <w:pStyle w:val="TextBody"/>
        <w:bidi w:val="0"/>
        <w:spacing w:before="0" w:after="0"/>
        <w:ind w:left="0" w:right="0" w:hanging="720"/>
        <w:jc w:val="left"/>
        <w:rPr/>
      </w:pPr>
      <w:r>
        <w:rPr/>
      </w:r>
      <w:r>
        <mc:AlternateContent>
          <mc:Choice Requires="wps">
            <w:drawing>
              <wp:anchor behindDoc="0" distT="0" distB="0" distL="0" distR="0" simplePos="0" locked="0" layoutInCell="1" allowOverlap="1" relativeHeight="6">
                <wp:simplePos x="0" y="0"/>
                <wp:positionH relativeFrom="character">
                  <wp:align>left</wp:align>
                </wp:positionH>
                <wp:positionV relativeFrom="line">
                  <wp:posOffset>635</wp:posOffset>
                </wp:positionV>
                <wp:extent cx="6480175" cy="175260"/>
                <wp:effectExtent l="0" t="0" r="0" b="0"/>
                <wp:wrapNone/>
                <wp:docPr id="5" name="Frame4"/>
                <a:graphic xmlns:a="http://schemas.openxmlformats.org/drawingml/2006/main">
                  <a:graphicData uri="http://schemas.microsoft.com/office/word/2010/wordprocessingShape">
                    <wps:wsp>
                      <wps:cNvSpPr txBox="1"/>
                      <wps:spPr>
                        <a:xfrm>
                          <a:off x="0" y="0"/>
                          <a:ext cx="6480175" cy="175260"/>
                        </a:xfrm>
                        <a:prstGeom prst="rect"/>
                        <a:solidFill>
                          <a:srgbClr val="FFFFFF"/>
                        </a:solidFill>
                      </wps:spPr>
                      <wps:txbx>
                        <w:txbxContent>
                          <w:p>
                            <w:pPr>
                              <w:pStyle w:val="TextBody"/>
                              <w:bidi w:val="0"/>
                              <w:spacing w:before="0" w:after="0"/>
                              <w:jc w:val="left"/>
                              <w:rPr/>
                            </w:pPr>
                            <w:r>
                              <w:rPr/>
                            </w:r>
                            <w:r>
                              <w:br w:type="page"/>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before="0" w:after="0"/>
                        <w:jc w:val="left"/>
                        <w:rPr/>
                      </w:pPr>
                      <w:r>
                        <w:rPr/>
                      </w:r>
                    </w:p>
                  </w:txbxContent>
                </v:textbox>
                <w10:wrap type="none"/>
              </v:rect>
            </w:pict>
          </mc:Fallback>
        </mc:AlternateContent>
      </w:r>
    </w:p>
    <w:p>
      <w:pPr>
        <w:pStyle w:val="TextBody"/>
        <w:bidi w:val="0"/>
        <w:spacing w:lineRule="auto" w:line="288" w:before="240" w:after="283"/>
        <w:jc w:val="both"/>
        <w:rPr>
          <w:rFonts w:ascii="Times New Roman;serif" w:hAnsi="Times New Roman;serif"/>
          <w:b/>
          <w:color w:val="000000"/>
          <w:sz w:val="20"/>
          <w:u w:val="single"/>
        </w:rPr>
      </w:pPr>
      <w:r>
        <w:rPr>
          <w:rFonts w:ascii="Times New Roman;serif" w:hAnsi="Times New Roman;serif"/>
          <w:b/>
          <w:color w:val="000000"/>
          <w:sz w:val="20"/>
          <w:u w:val="single"/>
        </w:rPr>
        <w:t>Second Quarter 2026 Financial Results</w:t>
      </w:r>
    </w:p>
    <w:p>
      <w:pPr>
        <w:pStyle w:val="TextBody"/>
        <w:bidi w:val="0"/>
        <w:spacing w:lineRule="auto" w:line="288" w:before="120" w:after="283"/>
        <w:ind w:left="0" w:right="0" w:hanging="360"/>
        <w:jc w:val="both"/>
        <w:rPr/>
      </w:pPr>
      <w:r>
        <w:rPr>
          <w:color w:val="000000"/>
        </w:rPr>
        <w:t>•</w:t>
      </w:r>
      <w:r>
        <w:rPr>
          <w:rFonts w:ascii="Times New Roman;serif" w:hAnsi="Times New Roman;serif"/>
          <w:b/>
          <w:color w:val="000000"/>
          <w:sz w:val="20"/>
        </w:rPr>
        <w:t>Cash Position</w:t>
      </w:r>
      <w:r>
        <w:rPr>
          <w:rFonts w:ascii="Times New Roman;serif" w:hAnsi="Times New Roman;serif"/>
          <w:b w:val="false"/>
          <w:color w:val="000000"/>
          <w:sz w:val="20"/>
        </w:rPr>
        <w:t>: Cash and cash equivalents as of June 30, 2026, were $86.6 million compared to $88.9 million as of December 31, 2025.</w:t>
      </w:r>
    </w:p>
    <w:p>
      <w:pPr>
        <w:pStyle w:val="TextBody"/>
        <w:bidi w:val="0"/>
        <w:spacing w:lineRule="auto" w:line="288" w:before="120" w:after="283"/>
        <w:ind w:left="0" w:right="0" w:hanging="360"/>
        <w:jc w:val="both"/>
        <w:rPr/>
      </w:pPr>
      <w:r>
        <w:rPr>
          <w:color w:val="000000"/>
        </w:rPr>
        <w:t>•</w:t>
      </w:r>
      <w:r>
        <w:rPr>
          <w:rFonts w:ascii="Times New Roman;serif" w:hAnsi="Times New Roman;serif"/>
          <w:b/>
          <w:color w:val="000000"/>
          <w:sz w:val="20"/>
        </w:rPr>
        <w:t>Research &amp; Development (R&amp;D) Expenses</w:t>
      </w:r>
      <w:r>
        <w:rPr>
          <w:rFonts w:ascii="Times New Roman;serif" w:hAnsi="Times New Roman;serif"/>
          <w:b w:val="false"/>
          <w:color w:val="000000"/>
          <w:sz w:val="20"/>
        </w:rPr>
        <w:t>: R&amp;D expenses were $8.8 million and $4.1 million for the three months ended June 30, 2026, and 2025, respectively. The increase was primarily driven by continued investment in the Phase 3 CATT1 trial.</w:t>
      </w:r>
    </w:p>
    <w:p>
      <w:pPr>
        <w:pStyle w:val="TextBody"/>
        <w:bidi w:val="0"/>
        <w:spacing w:lineRule="auto" w:line="288" w:before="120" w:after="283"/>
        <w:ind w:left="0" w:right="0" w:hanging="360"/>
        <w:jc w:val="both"/>
        <w:rPr/>
      </w:pPr>
      <w:r>
        <w:rPr>
          <w:color w:val="000000"/>
        </w:rPr>
        <w:t>•</w:t>
      </w:r>
      <w:r>
        <w:rPr>
          <w:rFonts w:ascii="Times New Roman;serif" w:hAnsi="Times New Roman;serif"/>
          <w:b/>
          <w:color w:val="000000"/>
          <w:sz w:val="20"/>
        </w:rPr>
        <w:t>General &amp; Administrative (G&amp;A) Expenses:</w:t>
      </w:r>
      <w:r>
        <w:rPr>
          <w:color w:val="000000"/>
        </w:rPr>
        <w:t> </w:t>
      </w:r>
      <w:r>
        <w:rPr>
          <w:rFonts w:ascii="Times New Roman;serif" w:hAnsi="Times New Roman;serif"/>
          <w:b w:val="false"/>
          <w:color w:val="000000"/>
          <w:sz w:val="20"/>
        </w:rPr>
        <w:t>G&amp;A expenses were $5.2 million and $3.6 million for the three months ended June 30, 2026, and 2025, respectively. The increase reflects ongoing support for corporate operations and clinical development activities.</w:t>
      </w:r>
    </w:p>
    <w:p>
      <w:pPr>
        <w:pStyle w:val="TextBody"/>
        <w:bidi w:val="0"/>
        <w:spacing w:lineRule="auto" w:line="288" w:before="120" w:after="283"/>
        <w:ind w:left="0" w:right="0" w:hanging="360"/>
        <w:jc w:val="both"/>
        <w:rPr/>
      </w:pPr>
      <w:r>
        <w:rPr>
          <w:color w:val="000000"/>
        </w:rPr>
        <w:t>•</w:t>
      </w:r>
      <w:r>
        <w:rPr>
          <w:rFonts w:ascii="Times New Roman;serif" w:hAnsi="Times New Roman;serif"/>
          <w:b/>
          <w:color w:val="000000"/>
          <w:sz w:val="20"/>
        </w:rPr>
        <w:t xml:space="preserve">Interest Income: </w:t>
      </w:r>
      <w:r>
        <w:rPr>
          <w:rFonts w:ascii="Times New Roman;serif" w:hAnsi="Times New Roman;serif"/>
          <w:b w:val="false"/>
          <w:color w:val="000000"/>
          <w:sz w:val="20"/>
        </w:rPr>
        <w:t xml:space="preserve">Interest income for the three months ended June 30, 2026, and 2025, of $0.8 million and $0.3 million, respectively, was related to dividend income from the Company's money market accounts. </w:t>
      </w:r>
    </w:p>
    <w:p>
      <w:pPr>
        <w:pStyle w:val="TextBody"/>
        <w:bidi w:val="0"/>
        <w:spacing w:lineRule="auto" w:line="288" w:before="120" w:after="283"/>
        <w:ind w:left="0" w:right="0" w:hanging="360"/>
        <w:jc w:val="both"/>
        <w:rPr/>
      </w:pPr>
      <w:r>
        <w:rPr>
          <w:color w:val="000000"/>
        </w:rPr>
        <w:t>•</w:t>
      </w:r>
      <w:r>
        <w:rPr>
          <w:rFonts w:ascii="Times New Roman;serif" w:hAnsi="Times New Roman;serif"/>
          <w:b/>
          <w:color w:val="000000"/>
          <w:sz w:val="20"/>
        </w:rPr>
        <w:t>Net Loss</w:t>
      </w:r>
      <w:r>
        <w:rPr>
          <w:rFonts w:ascii="Times New Roman;serif" w:hAnsi="Times New Roman;serif"/>
          <w:b w:val="false"/>
          <w:color w:val="000000"/>
          <w:sz w:val="20"/>
        </w:rPr>
        <w:t>: Net loss attributable to vTv shareholders for the three months ended June 30, 2026, was $13.1 million or $1.05 per basic and diluted share. Net loss attributable to vTv shareholders for the comparable period a year ago was $6.0 million or $0.92 per basic and diluted share.</w:t>
      </w:r>
    </w:p>
    <w:p>
      <w:pPr>
        <w:sectPr>
          <w:type w:val="continuous"/>
          <w:pgSz w:w="11906" w:h="16838"/>
          <w:pgMar w:left="1134" w:right="567" w:gutter="0" w:header="0" w:top="567" w:footer="0" w:bottom="567"/>
          <w:pgNumType w:fmt="decimal"/>
          <w:formProt w:val="false"/>
          <w:textDirection w:val="lrTb"/>
          <w:docGrid w:type="default" w:linePitch="600" w:charSpace="32768"/>
        </w:sectPr>
      </w:pPr>
    </w:p>
    <w:p>
      <w:pPr>
        <w:pStyle w:val="TextBody"/>
        <w:bidi w:val="0"/>
        <w:spacing w:before="0" w:after="0"/>
        <w:jc w:val="left"/>
        <w:rPr/>
      </w:pPr>
      <w:r>
        <w:rPr/>
      </w:r>
    </w:p>
    <w:p>
      <w:pPr>
        <w:sectPr>
          <w:type w:val="continuous"/>
          <w:pgSz w:w="11906" w:h="16838"/>
          <w:pgMar w:left="1134" w:right="567" w:gutter="0" w:header="0" w:top="567" w:footer="0" w:bottom="567"/>
          <w:formProt w:val="false"/>
          <w:textDirection w:val="lrTb"/>
          <w:docGrid w:type="default" w:linePitch="600" w:charSpace="32768"/>
        </w:sectPr>
      </w:pPr>
    </w:p>
    <w:p>
      <w:pPr>
        <w:pStyle w:val="TextBody"/>
        <w:bidi w:val="0"/>
        <w:spacing w:lineRule="auto" w:line="288" w:before="120" w:after="283"/>
        <w:jc w:val="both"/>
        <w:rPr>
          <w:rFonts w:ascii="Times New Roman;serif" w:hAnsi="Times New Roman;serif"/>
          <w:b/>
          <w:color w:val="000000"/>
          <w:sz w:val="20"/>
          <w:shd w:fill="FFFFFF" w:val="clear"/>
        </w:rPr>
      </w:pPr>
      <w:r>
        <w:rPr>
          <w:rFonts w:ascii="Times New Roman;serif" w:hAnsi="Times New Roman;serif"/>
          <w:b/>
          <w:color w:val="000000"/>
          <w:sz w:val="20"/>
          <w:shd w:fill="FFFFFF" w:val="clear"/>
        </w:rPr>
        <w:t>Upcoming Events</w:t>
      </w:r>
    </w:p>
    <w:p>
      <w:pPr>
        <w:pStyle w:val="TextBody"/>
        <w:bidi w:val="0"/>
        <w:spacing w:lineRule="auto" w:line="276" w:before="0" w:after="0"/>
        <w:ind w:left="0" w:right="0" w:hanging="360"/>
        <w:jc w:val="left"/>
        <w:rPr/>
      </w:pPr>
      <w:r>
        <w:rPr>
          <w:color w:val="000000"/>
        </w:rPr>
        <w:t>•</w:t>
      </w:r>
      <w:r>
        <w:rPr>
          <w:rFonts w:ascii="Times New Roman;serif" w:hAnsi="Times New Roman;serif"/>
          <w:b/>
          <w:color w:val="000000"/>
          <w:sz w:val="20"/>
        </w:rPr>
        <w:t>H.C. Wainwright 28</w:t>
      </w:r>
      <w:r>
        <w:rPr>
          <w:rFonts w:ascii="Times New Roman;serif" w:hAnsi="Times New Roman;serif"/>
          <w:b/>
          <w:color w:val="000000"/>
          <w:sz w:val="13"/>
        </w:rPr>
        <w:t>th</w:t>
      </w:r>
      <w:r>
        <w:rPr>
          <w:color w:val="000000"/>
        </w:rPr>
        <w:t xml:space="preserve"> </w:t>
      </w:r>
      <w:r>
        <w:rPr>
          <w:rFonts w:ascii="Times New Roman;serif" w:hAnsi="Times New Roman;serif"/>
          <w:b/>
          <w:color w:val="000000"/>
          <w:sz w:val="20"/>
        </w:rPr>
        <w:t>Annual Global Investment Conference</w:t>
      </w:r>
    </w:p>
    <w:p>
      <w:pPr>
        <w:pStyle w:val="TextBody"/>
        <w:bidi w:val="0"/>
        <w:spacing w:lineRule="auto" w:line="288" w:before="0" w:after="0"/>
        <w:ind w:left="0" w:right="0" w:firstLine="720"/>
        <w:jc w:val="both"/>
        <w:rPr>
          <w:rFonts w:ascii="Times New Roman;serif" w:hAnsi="Times New Roman;serif"/>
          <w:b w:val="false"/>
          <w:color w:val="000000"/>
          <w:sz w:val="20"/>
        </w:rPr>
      </w:pPr>
      <w:r>
        <w:rPr>
          <w:rFonts w:ascii="Times New Roman;serif" w:hAnsi="Times New Roman;serif"/>
          <w:b w:val="false"/>
          <w:color w:val="000000"/>
          <w:sz w:val="20"/>
        </w:rPr>
        <w:t>Format: Fireside Presentation and 1x1 Investor Meetings</w:t>
      </w:r>
    </w:p>
    <w:p>
      <w:pPr>
        <w:pStyle w:val="TextBody"/>
        <w:bidi w:val="0"/>
        <w:spacing w:lineRule="auto" w:line="288" w:before="0" w:after="0"/>
        <w:ind w:left="0" w:right="0" w:firstLine="720"/>
        <w:jc w:val="both"/>
        <w:rPr>
          <w:rFonts w:ascii="Times New Roman;serif" w:hAnsi="Times New Roman;serif"/>
          <w:b w:val="false"/>
          <w:color w:val="000000"/>
          <w:sz w:val="20"/>
        </w:rPr>
      </w:pPr>
      <w:r>
        <w:rPr>
          <w:rFonts w:ascii="Times New Roman;serif" w:hAnsi="Times New Roman;serif"/>
          <w:b w:val="false"/>
          <w:color w:val="000000"/>
          <w:sz w:val="20"/>
        </w:rPr>
        <w:t>Location: New York, NY</w:t>
      </w:r>
    </w:p>
    <w:p>
      <w:pPr>
        <w:pStyle w:val="TextBody"/>
        <w:bidi w:val="0"/>
        <w:spacing w:lineRule="auto" w:line="288" w:before="0" w:after="0"/>
        <w:ind w:left="0" w:right="0" w:firstLine="720"/>
        <w:jc w:val="left"/>
        <w:rPr>
          <w:rFonts w:ascii="Times New Roman;serif" w:hAnsi="Times New Roman;serif"/>
          <w:b w:val="false"/>
          <w:color w:val="000000"/>
          <w:sz w:val="20"/>
        </w:rPr>
      </w:pPr>
      <w:r>
        <w:rPr>
          <w:rFonts w:ascii="Times New Roman;serif" w:hAnsi="Times New Roman;serif"/>
          <w:b w:val="false"/>
          <w:color w:val="000000"/>
          <w:sz w:val="20"/>
        </w:rPr>
        <w:t>Date: September 14-16, 2026</w:t>
      </w:r>
    </w:p>
    <w:p>
      <w:pPr>
        <w:pStyle w:val="TextBody"/>
        <w:bidi w:val="0"/>
        <w:spacing w:lineRule="auto" w:line="288" w:before="120" w:after="283"/>
        <w:ind w:left="0" w:right="0" w:hanging="360"/>
        <w:jc w:val="left"/>
        <w:rPr/>
      </w:pPr>
      <w:r>
        <w:rPr>
          <w:color w:val="000000"/>
        </w:rPr>
        <w:t>•</w:t>
      </w:r>
      <w:r>
        <w:rPr>
          <w:rFonts w:ascii="Times New Roman;serif" w:hAnsi="Times New Roman;serif"/>
          <w:b/>
          <w:color w:val="000000"/>
          <w:sz w:val="20"/>
        </w:rPr>
        <w:t>5th Annual ROTH Healthcare Opportunities Conference</w:t>
      </w:r>
    </w:p>
    <w:p>
      <w:pPr>
        <w:pStyle w:val="TextBody"/>
        <w:bidi w:val="0"/>
        <w:spacing w:lineRule="auto" w:line="288" w:before="0" w:after="0"/>
        <w:ind w:left="0" w:right="0" w:firstLine="720"/>
        <w:jc w:val="both"/>
        <w:rPr>
          <w:rFonts w:ascii="Times New Roman;serif" w:hAnsi="Times New Roman;serif"/>
          <w:b w:val="false"/>
          <w:color w:val="000000"/>
          <w:sz w:val="20"/>
        </w:rPr>
      </w:pPr>
      <w:r>
        <w:rPr>
          <w:rFonts w:ascii="Times New Roman;serif" w:hAnsi="Times New Roman;serif"/>
          <w:b w:val="false"/>
          <w:color w:val="000000"/>
          <w:sz w:val="20"/>
        </w:rPr>
        <w:t>Format: 1x1 Investor Meetings</w:t>
      </w:r>
    </w:p>
    <w:p>
      <w:pPr>
        <w:pStyle w:val="TextBody"/>
        <w:bidi w:val="0"/>
        <w:spacing w:lineRule="auto" w:line="288" w:before="0" w:after="0"/>
        <w:ind w:left="0" w:right="0" w:firstLine="720"/>
        <w:jc w:val="both"/>
        <w:rPr>
          <w:rFonts w:ascii="Times New Roman;serif" w:hAnsi="Times New Roman;serif"/>
          <w:b w:val="false"/>
          <w:color w:val="000000"/>
          <w:sz w:val="20"/>
        </w:rPr>
      </w:pPr>
      <w:r>
        <w:rPr>
          <w:rFonts w:ascii="Times New Roman;serif" w:hAnsi="Times New Roman;serif"/>
          <w:b w:val="false"/>
          <w:color w:val="000000"/>
          <w:sz w:val="20"/>
        </w:rPr>
        <w:t>Location: New York, NY</w:t>
      </w:r>
    </w:p>
    <w:p>
      <w:pPr>
        <w:pStyle w:val="TextBody"/>
        <w:bidi w:val="0"/>
        <w:spacing w:lineRule="auto" w:line="268" w:before="0" w:after="0"/>
        <w:ind w:left="0" w:right="0" w:firstLine="720"/>
        <w:jc w:val="left"/>
        <w:rPr>
          <w:rFonts w:ascii="Times New Roman;serif" w:hAnsi="Times New Roman;serif"/>
          <w:b w:val="false"/>
          <w:color w:val="000000"/>
          <w:sz w:val="20"/>
        </w:rPr>
      </w:pPr>
      <w:r>
        <w:rPr>
          <w:rFonts w:ascii="Times New Roman;serif" w:hAnsi="Times New Roman;serif"/>
          <w:b w:val="false"/>
          <w:color w:val="000000"/>
          <w:sz w:val="20"/>
        </w:rPr>
        <w:t>Date: September 29, 2026</w:t>
      </w:r>
    </w:p>
    <w:p>
      <w:pPr>
        <w:sectPr>
          <w:type w:val="continuous"/>
          <w:pgSz w:w="11906" w:h="16838"/>
          <w:pgMar w:left="1134" w:right="567" w:gutter="0" w:header="0" w:top="567" w:footer="0" w:bottom="567"/>
          <w:pgNumType w:fmt="decimal"/>
          <w:formProt w:val="false"/>
          <w:textDirection w:val="lrTb"/>
          <w:docGrid w:type="default" w:linePitch="600" w:charSpace="32768"/>
        </w:sectPr>
      </w:pPr>
    </w:p>
    <w:p>
      <w:pPr>
        <w:pStyle w:val="TextBody"/>
        <w:bidi w:val="0"/>
        <w:spacing w:before="0" w:after="0"/>
        <w:jc w:val="left"/>
        <w:rPr/>
      </w:pPr>
      <w:r>
        <w:rPr/>
      </w:r>
    </w:p>
    <w:p>
      <w:pPr>
        <w:sectPr>
          <w:type w:val="continuous"/>
          <w:pgSz w:w="11906" w:h="16838"/>
          <w:pgMar w:left="1134" w:right="567" w:gutter="0" w:header="0" w:top="567" w:footer="0" w:bottom="567"/>
          <w:formProt w:val="false"/>
          <w:textDirection w:val="lrTb"/>
          <w:docGrid w:type="default" w:linePitch="600" w:charSpace="32768"/>
        </w:sectPr>
      </w:pPr>
    </w:p>
    <w:p>
      <w:pPr>
        <w:pStyle w:val="TextBody"/>
        <w:bidi w:val="0"/>
        <w:spacing w:before="0" w:after="0"/>
        <w:ind w:left="0" w:right="0" w:hanging="720"/>
        <w:jc w:val="left"/>
        <w:rPr/>
      </w:pPr>
      <w:r>
        <w:rPr/>
      </w:r>
      <w:r>
        <mc:AlternateContent>
          <mc:Choice Requires="wps">
            <w:drawing>
              <wp:anchor behindDoc="0" distT="0" distB="0" distL="0" distR="0" simplePos="0" locked="0" layoutInCell="1" allowOverlap="1" relativeHeight="7">
                <wp:simplePos x="0" y="0"/>
                <wp:positionH relativeFrom="character">
                  <wp:align>left</wp:align>
                </wp:positionH>
                <wp:positionV relativeFrom="line">
                  <wp:posOffset>635</wp:posOffset>
                </wp:positionV>
                <wp:extent cx="6480175" cy="175260"/>
                <wp:effectExtent l="0" t="0" r="0" b="0"/>
                <wp:wrapNone/>
                <wp:docPr id="6" name="Frame5"/>
                <a:graphic xmlns:a="http://schemas.openxmlformats.org/drawingml/2006/main">
                  <a:graphicData uri="http://schemas.microsoft.com/office/word/2010/wordprocessingShape">
                    <wps:wsp>
                      <wps:cNvSpPr txBox="1"/>
                      <wps:spPr>
                        <a:xfrm>
                          <a:off x="0" y="0"/>
                          <a:ext cx="6480175" cy="175260"/>
                        </a:xfrm>
                        <a:prstGeom prst="rect"/>
                        <a:solidFill>
                          <a:srgbClr val="FFFFFF"/>
                        </a:solidFill>
                      </wps:spPr>
                      <wps:txbx>
                        <w:txbxContent>
                          <w:p>
                            <w:pPr>
                              <w:pStyle w:val="TextBody"/>
                              <w:bidi w:val="0"/>
                              <w:spacing w:before="0" w:after="0"/>
                              <w:jc w:val="left"/>
                              <w:rPr/>
                            </w:pPr>
                            <w:r>
                              <w:rPr/>
                            </w:r>
                            <w:r>
                              <w:br w:type="page"/>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before="0" w:after="0"/>
                        <w:jc w:val="left"/>
                        <w:rPr/>
                      </w:pPr>
                      <w:r>
                        <w:rPr/>
                      </w:r>
                    </w:p>
                  </w:txbxContent>
                </v:textbox>
                <w10:wrap type="none"/>
              </v:rect>
            </w:pict>
          </mc:Fallback>
        </mc:AlternateContent>
      </w:r>
    </w:p>
    <w:p>
      <w:pPr>
        <w:pStyle w:val="TextBody"/>
        <w:bidi w:val="0"/>
        <w:spacing w:lineRule="auto" w:line="288" w:before="240" w:after="283"/>
        <w:jc w:val="center"/>
        <w:rPr>
          <w:rFonts w:ascii="Times New Roman;serif" w:hAnsi="Times New Roman;serif"/>
          <w:b/>
          <w:color w:val="000000"/>
          <w:sz w:val="24"/>
        </w:rPr>
      </w:pPr>
      <w:r>
        <w:rPr>
          <w:rFonts w:ascii="Times New Roman;serif" w:hAnsi="Times New Roman;serif"/>
          <w:b/>
          <w:color w:val="000000"/>
          <w:sz w:val="24"/>
        </w:rPr>
        <w:t>vTv Therapeutics Inc.</w:t>
      </w:r>
    </w:p>
    <w:p>
      <w:pPr>
        <w:pStyle w:val="TextBody"/>
        <w:bidi w:val="0"/>
        <w:spacing w:lineRule="auto" w:line="288" w:before="0" w:after="0"/>
        <w:jc w:val="center"/>
        <w:rPr>
          <w:rFonts w:ascii="Times New Roman;serif" w:hAnsi="Times New Roman;serif"/>
          <w:b/>
          <w:color w:val="000000"/>
          <w:sz w:val="24"/>
        </w:rPr>
      </w:pPr>
      <w:r>
        <w:rPr>
          <w:rFonts w:ascii="Times New Roman;serif" w:hAnsi="Times New Roman;serif"/>
          <w:b/>
          <w:color w:val="000000"/>
          <w:sz w:val="24"/>
        </w:rPr>
        <w:t>Condensed Consolidated Balance Sheets</w:t>
      </w:r>
    </w:p>
    <w:p>
      <w:pPr>
        <w:pStyle w:val="TextBody"/>
        <w:bidi w:val="0"/>
        <w:spacing w:lineRule="auto" w:line="288" w:before="0" w:after="0"/>
        <w:jc w:val="center"/>
        <w:rPr>
          <w:rFonts w:ascii="Times New Roman;serif" w:hAnsi="Times New Roman;serif"/>
          <w:b/>
          <w:color w:val="000000"/>
          <w:sz w:val="24"/>
        </w:rPr>
      </w:pPr>
      <w:r>
        <w:rPr>
          <w:rFonts w:ascii="Times New Roman;serif" w:hAnsi="Times New Roman;serif"/>
          <w:b/>
          <w:color w:val="000000"/>
          <w:sz w:val="24"/>
        </w:rPr>
        <w:t>(in thousands)</w:t>
      </w:r>
    </w:p>
    <w:tbl>
      <w:tblPr>
        <w:tblW w:w="5987" w:type="dxa"/>
        <w:jc w:val="center"/>
        <w:tblInd w:w="0" w:type="dxa"/>
        <w:tblLayout w:type="fixed"/>
        <w:tblCellMar>
          <w:top w:w="28" w:type="dxa"/>
          <w:left w:w="28" w:type="dxa"/>
          <w:bottom w:w="28" w:type="dxa"/>
          <w:right w:w="28" w:type="dxa"/>
        </w:tblCellMar>
      </w:tblPr>
      <w:tblGrid>
        <w:gridCol w:w="1254"/>
        <w:gridCol w:w="1106"/>
        <w:gridCol w:w="1120"/>
        <w:gridCol w:w="211"/>
        <w:gridCol w:w="721"/>
        <w:gridCol w:w="109"/>
        <w:gridCol w:w="109"/>
        <w:gridCol w:w="109"/>
        <w:gridCol w:w="109"/>
        <w:gridCol w:w="221"/>
        <w:gridCol w:w="757"/>
        <w:gridCol w:w="161"/>
      </w:tblGrid>
      <w:tr>
        <w:trPr/>
        <w:tc>
          <w:tcPr>
            <w:tcW w:w="1254" w:type="dxa"/>
            <w:tcBorders/>
            <w:vAlign w:val="center"/>
          </w:tcPr>
          <w:p>
            <w:pPr>
              <w:pStyle w:val="TableContents"/>
              <w:bidi w:val="0"/>
              <w:spacing w:before="0" w:after="283"/>
              <w:jc w:val="left"/>
              <w:rPr>
                <w:sz w:val="4"/>
                <w:szCs w:val="4"/>
              </w:rPr>
            </w:pPr>
            <w:r>
              <w:rPr>
                <w:sz w:val="4"/>
                <w:szCs w:val="4"/>
              </w:rPr>
            </w:r>
          </w:p>
        </w:tc>
        <w:tc>
          <w:tcPr>
            <w:tcW w:w="1106" w:type="dxa"/>
            <w:tcBorders/>
            <w:vAlign w:val="center"/>
          </w:tcPr>
          <w:p>
            <w:pPr>
              <w:pStyle w:val="TableContents"/>
              <w:bidi w:val="0"/>
              <w:spacing w:before="0" w:after="283"/>
              <w:jc w:val="left"/>
              <w:rPr>
                <w:sz w:val="4"/>
                <w:szCs w:val="4"/>
              </w:rPr>
            </w:pPr>
            <w:r>
              <w:rPr>
                <w:sz w:val="4"/>
                <w:szCs w:val="4"/>
              </w:rPr>
            </w:r>
          </w:p>
        </w:tc>
        <w:tc>
          <w:tcPr>
            <w:tcW w:w="1120" w:type="dxa"/>
            <w:tcBorders/>
            <w:vAlign w:val="center"/>
          </w:tcPr>
          <w:p>
            <w:pPr>
              <w:pStyle w:val="TableContents"/>
              <w:bidi w:val="0"/>
              <w:spacing w:before="0" w:after="283"/>
              <w:jc w:val="left"/>
              <w:rPr>
                <w:sz w:val="4"/>
                <w:szCs w:val="4"/>
              </w:rPr>
            </w:pPr>
            <w:r>
              <w:rPr>
                <w:sz w:val="4"/>
                <w:szCs w:val="4"/>
              </w:rPr>
            </w:r>
          </w:p>
        </w:tc>
        <w:tc>
          <w:tcPr>
            <w:tcW w:w="211" w:type="dxa"/>
            <w:tcBorders/>
            <w:vAlign w:val="center"/>
          </w:tcPr>
          <w:p>
            <w:pPr>
              <w:pStyle w:val="TableContents"/>
              <w:bidi w:val="0"/>
              <w:spacing w:before="0" w:after="283"/>
              <w:jc w:val="left"/>
              <w:rPr>
                <w:sz w:val="4"/>
                <w:szCs w:val="4"/>
              </w:rPr>
            </w:pPr>
            <w:r>
              <w:rPr>
                <w:sz w:val="4"/>
                <w:szCs w:val="4"/>
              </w:rPr>
            </w:r>
          </w:p>
        </w:tc>
        <w:tc>
          <w:tcPr>
            <w:tcW w:w="721"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21" w:type="dxa"/>
            <w:tcBorders/>
            <w:vAlign w:val="center"/>
          </w:tcPr>
          <w:p>
            <w:pPr>
              <w:pStyle w:val="TableContents"/>
              <w:bidi w:val="0"/>
              <w:spacing w:before="0" w:after="283"/>
              <w:jc w:val="left"/>
              <w:rPr>
                <w:sz w:val="4"/>
                <w:szCs w:val="4"/>
              </w:rPr>
            </w:pPr>
            <w:r>
              <w:rPr>
                <w:sz w:val="4"/>
                <w:szCs w:val="4"/>
              </w:rPr>
            </w:r>
          </w:p>
        </w:tc>
        <w:tc>
          <w:tcPr>
            <w:tcW w:w="757" w:type="dxa"/>
            <w:tcBorders/>
            <w:vAlign w:val="center"/>
          </w:tcPr>
          <w:p>
            <w:pPr>
              <w:pStyle w:val="TableContents"/>
              <w:bidi w:val="0"/>
              <w:spacing w:before="0" w:after="283"/>
              <w:jc w:val="left"/>
              <w:rPr>
                <w:sz w:val="4"/>
                <w:szCs w:val="4"/>
              </w:rPr>
            </w:pPr>
            <w:r>
              <w:rPr>
                <w:sz w:val="4"/>
                <w:szCs w:val="4"/>
              </w:rPr>
            </w:r>
          </w:p>
        </w:tc>
        <w:tc>
          <w:tcPr>
            <w:tcW w:w="161" w:type="dxa"/>
            <w:tcBorders/>
            <w:vAlign w:val="center"/>
          </w:tcPr>
          <w:p>
            <w:pPr>
              <w:pStyle w:val="TableContents"/>
              <w:bidi w:val="0"/>
              <w:spacing w:before="0" w:after="283"/>
              <w:jc w:val="left"/>
              <w:rPr>
                <w:sz w:val="4"/>
                <w:szCs w:val="4"/>
              </w:rPr>
            </w:pPr>
            <w:r>
              <w:rPr>
                <w:sz w:val="4"/>
                <w:szCs w:val="4"/>
              </w:rPr>
            </w:r>
          </w:p>
        </w:tc>
      </w:tr>
      <w:tr>
        <w:trPr/>
        <w:tc>
          <w:tcPr>
            <w:tcW w:w="3480"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41" w:type="dxa"/>
            <w:gridSpan w:val="3"/>
            <w:tcBorders/>
            <w:tcMar>
              <w:top w:w="0" w:type="dxa"/>
              <w:left w:w="0" w:type="dxa"/>
              <w:bottom w:w="0" w:type="dxa"/>
              <w:right w:w="0" w:type="dxa"/>
            </w:tcMar>
            <w:vAlign w:val="center"/>
          </w:tcPr>
          <w:p>
            <w:pPr>
              <w:pStyle w:val="TableContents"/>
              <w:bidi w:val="0"/>
              <w:spacing w:lineRule="auto" w:line="288" w:before="0" w:after="283"/>
              <w:jc w:val="center"/>
              <w:rPr>
                <w:rFonts w:ascii="Times New Roman;serif" w:hAnsi="Times New Roman;serif"/>
                <w:b/>
                <w:color w:val="000000"/>
                <w:sz w:val="16"/>
              </w:rPr>
            </w:pPr>
            <w:r>
              <w:rPr>
                <w:rFonts w:ascii="Times New Roman;serif" w:hAnsi="Times New Roman;serif"/>
                <w:b/>
                <w:color w:val="000000"/>
                <w:sz w:val="16"/>
              </w:rPr>
              <w:t>June 30,</w:t>
              <w:br/>
              <w:t>2026</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39" w:type="dxa"/>
            <w:gridSpan w:val="3"/>
            <w:tcBorders/>
            <w:tcMar>
              <w:top w:w="0" w:type="dxa"/>
              <w:left w:w="0" w:type="dxa"/>
              <w:bottom w:w="0" w:type="dxa"/>
              <w:right w:w="0" w:type="dxa"/>
            </w:tcMar>
            <w:vAlign w:val="center"/>
          </w:tcPr>
          <w:p>
            <w:pPr>
              <w:pStyle w:val="TableContents"/>
              <w:bidi w:val="0"/>
              <w:spacing w:lineRule="auto" w:line="288" w:before="0" w:after="283"/>
              <w:jc w:val="center"/>
              <w:rPr>
                <w:rFonts w:ascii="Times New Roman;serif" w:hAnsi="Times New Roman;serif"/>
                <w:b/>
                <w:color w:val="000000"/>
                <w:sz w:val="16"/>
              </w:rPr>
            </w:pPr>
            <w:r>
              <w:rPr>
                <w:rFonts w:ascii="Times New Roman;serif" w:hAnsi="Times New Roman;serif"/>
                <w:b/>
                <w:color w:val="000000"/>
                <w:sz w:val="16"/>
              </w:rPr>
              <w:t>December 31,</w:t>
              <w:br/>
              <w:t>2025</w:t>
            </w:r>
          </w:p>
        </w:tc>
      </w:tr>
      <w:tr>
        <w:trPr/>
        <w:tc>
          <w:tcPr>
            <w:tcW w:w="3480"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41" w:type="dxa"/>
            <w:gridSpan w:val="3"/>
            <w:tcBorders>
              <w:top w:val="single" w:sz="8" w:space="0" w:color="000000"/>
            </w:tcBorders>
            <w:tcMar>
              <w:top w:w="30" w:type="dxa"/>
              <w:left w:w="0" w:type="dxa"/>
              <w:bottom w:w="0" w:type="dxa"/>
              <w:right w:w="0" w:type="dxa"/>
            </w:tcMar>
            <w:vAlign w:val="center"/>
          </w:tcPr>
          <w:p>
            <w:pPr>
              <w:pStyle w:val="TableContents"/>
              <w:bidi w:val="0"/>
              <w:spacing w:lineRule="auto" w:line="288" w:before="0" w:after="283"/>
              <w:jc w:val="center"/>
              <w:rPr>
                <w:rFonts w:ascii="Times New Roman;serif" w:hAnsi="Times New Roman;serif"/>
                <w:b/>
                <w:color w:val="000000"/>
                <w:sz w:val="16"/>
              </w:rPr>
            </w:pPr>
            <w:r>
              <w:rPr>
                <w:rFonts w:ascii="Times New Roman;serif" w:hAnsi="Times New Roman;serif"/>
                <w:b/>
                <w:color w:val="000000"/>
                <w:sz w:val="16"/>
              </w:rPr>
              <w:t>(Unaudited)</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39"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3480" w:type="dxa"/>
            <w:gridSpan w:val="3"/>
            <w:tcBorders/>
            <w:shd w:fill="CCEEFF" w:val="clear"/>
            <w:tcMar>
              <w:top w:w="0" w:type="dxa"/>
              <w:left w:w="0" w:type="dxa"/>
              <w:bottom w:w="0" w:type="dxa"/>
              <w:right w:w="0" w:type="dxa"/>
            </w:tcMar>
            <w:vAlign w:val="center"/>
          </w:tcPr>
          <w:p>
            <w:pPr>
              <w:pStyle w:val="TableContents"/>
              <w:bidi w:val="0"/>
              <w:spacing w:lineRule="auto" w:line="288" w:before="0" w:after="283"/>
              <w:jc w:val="left"/>
              <w:rPr>
                <w:rFonts w:ascii="Times New Roman;serif" w:hAnsi="Times New Roman;serif"/>
                <w:b/>
                <w:color w:val="000000"/>
                <w:sz w:val="20"/>
              </w:rPr>
            </w:pPr>
            <w:r>
              <w:rPr>
                <w:rFonts w:ascii="Times New Roman;serif" w:hAnsi="Times New Roman;serif"/>
                <w:b/>
                <w:color w:val="000000"/>
                <w:sz w:val="20"/>
              </w:rPr>
              <w:t>Assets</w:t>
            </w:r>
          </w:p>
        </w:tc>
        <w:tc>
          <w:tcPr>
            <w:tcW w:w="1041"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39"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3480" w:type="dxa"/>
            <w:gridSpan w:val="3"/>
            <w:tcBorders/>
            <w:shd w:fill="FFFFFF" w:val="clear"/>
            <w:tcMar>
              <w:top w:w="0" w:type="dxa"/>
              <w:left w:w="0" w:type="dxa"/>
              <w:bottom w:w="0" w:type="dxa"/>
              <w:right w:w="0" w:type="dxa"/>
            </w:tcMar>
            <w:vAlign w:val="center"/>
          </w:tcPr>
          <w:p>
            <w:pPr>
              <w:pStyle w:val="TableContents"/>
              <w:bidi w:val="0"/>
              <w:spacing w:lineRule="auto" w:line="288" w:before="0" w:after="283"/>
              <w:jc w:val="left"/>
              <w:rPr>
                <w:rFonts w:ascii="Times New Roman;serif" w:hAnsi="Times New Roman;serif"/>
                <w:b w:val="false"/>
                <w:color w:val="000000"/>
                <w:sz w:val="20"/>
              </w:rPr>
            </w:pPr>
            <w:r>
              <w:rPr>
                <w:rFonts w:ascii="Times New Roman;serif" w:hAnsi="Times New Roman;serif"/>
                <w:b w:val="false"/>
                <w:color w:val="000000"/>
                <w:sz w:val="20"/>
              </w:rPr>
              <w:t>Current assets:</w:t>
            </w:r>
          </w:p>
        </w:tc>
        <w:tc>
          <w:tcPr>
            <w:tcW w:w="1041"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39"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3480" w:type="dxa"/>
            <w:gridSpan w:val="3"/>
            <w:tcBorders/>
            <w:shd w:fill="CCEEFF" w:val="clear"/>
            <w:tcMar>
              <w:top w:w="0" w:type="dxa"/>
              <w:left w:w="0" w:type="dxa"/>
              <w:bottom w:w="0" w:type="dxa"/>
              <w:right w:w="0" w:type="dxa"/>
            </w:tcMar>
            <w:vAlign w:val="center"/>
          </w:tcPr>
          <w:p>
            <w:pPr>
              <w:pStyle w:val="TableContents"/>
              <w:bidi w:val="0"/>
              <w:spacing w:lineRule="auto" w:line="288" w:before="0" w:after="283"/>
              <w:jc w:val="left"/>
              <w:rPr>
                <w:rFonts w:ascii="Times New Roman;serif" w:hAnsi="Times New Roman;serif"/>
                <w:b w:val="false"/>
                <w:color w:val="000000"/>
                <w:sz w:val="20"/>
              </w:rPr>
            </w:pPr>
            <w:r>
              <w:rPr>
                <w:rFonts w:ascii="Times New Roman;serif" w:hAnsi="Times New Roman;serif"/>
                <w:b w:val="false"/>
                <w:color w:val="000000"/>
                <w:sz w:val="20"/>
              </w:rPr>
              <w:t>Cash and cash equivalents</w:t>
            </w:r>
          </w:p>
        </w:tc>
        <w:tc>
          <w:tcPr>
            <w:tcW w:w="211" w:type="dxa"/>
            <w:tcBorders/>
            <w:shd w:fill="CCEEFF" w:val="clear"/>
            <w:tcMar>
              <w:top w:w="0" w:type="dxa"/>
              <w:left w:w="0" w:type="dxa"/>
              <w:bottom w:w="0" w:type="dxa"/>
              <w:right w:w="0" w:type="dxa"/>
            </w:tcMar>
            <w:vAlign w:val="center"/>
          </w:tcPr>
          <w:p>
            <w:pPr>
              <w:pStyle w:val="TableContents"/>
              <w:bidi w:val="0"/>
              <w:spacing w:lineRule="auto" w:line="288"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721" w:type="dxa"/>
            <w:tcBorders/>
            <w:shd w:fill="CCEEFF" w:val="clear"/>
            <w:tcMar>
              <w:top w:w="0"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20"/>
              </w:rPr>
            </w:pPr>
            <w:r>
              <w:rPr>
                <w:rFonts w:ascii="Times New Roman;serif" w:hAnsi="Times New Roman;serif"/>
                <w:b w:val="false"/>
                <w:color w:val="000000"/>
                <w:sz w:val="20"/>
              </w:rPr>
              <w:t>86,643 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21" w:type="dxa"/>
            <w:tcBorders/>
            <w:shd w:fill="CCEEFF" w:val="clear"/>
            <w:tcMar>
              <w:top w:w="0" w:type="dxa"/>
              <w:left w:w="0" w:type="dxa"/>
              <w:bottom w:w="0" w:type="dxa"/>
              <w:right w:w="0" w:type="dxa"/>
            </w:tcMar>
            <w:vAlign w:val="center"/>
          </w:tcPr>
          <w:p>
            <w:pPr>
              <w:pStyle w:val="TableContents"/>
              <w:bidi w:val="0"/>
              <w:spacing w:lineRule="auto" w:line="288"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757" w:type="dxa"/>
            <w:tcBorders/>
            <w:shd w:fill="CCEEFF" w:val="clear"/>
            <w:tcMar>
              <w:top w:w="0"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20"/>
              </w:rPr>
            </w:pPr>
            <w:r>
              <w:rPr>
                <w:rFonts w:ascii="Times New Roman;serif" w:hAnsi="Times New Roman;serif"/>
                <w:b w:val="false"/>
                <w:color w:val="000000"/>
                <w:sz w:val="20"/>
              </w:rPr>
              <w:t>88,932 </w:t>
            </w:r>
          </w:p>
        </w:tc>
        <w:tc>
          <w:tcPr>
            <w:tcW w:w="161"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3480" w:type="dxa"/>
            <w:gridSpan w:val="3"/>
            <w:tcBorders/>
            <w:vAlign w:val="center"/>
          </w:tcPr>
          <w:p>
            <w:pPr>
              <w:pStyle w:val="TableContents"/>
              <w:bidi w:val="0"/>
              <w:spacing w:before="0" w:after="283"/>
              <w:jc w:val="left"/>
              <w:rPr>
                <w:sz w:val="4"/>
                <w:szCs w:val="4"/>
              </w:rPr>
            </w:pPr>
            <w:r>
              <w:rPr>
                <w:sz w:val="4"/>
                <w:szCs w:val="4"/>
              </w:rPr>
            </w:r>
          </w:p>
        </w:tc>
        <w:tc>
          <w:tcPr>
            <w:tcW w:w="1041"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139" w:type="dxa"/>
            <w:gridSpan w:val="3"/>
            <w:tcBorders/>
            <w:vAlign w:val="center"/>
          </w:tcPr>
          <w:p>
            <w:pPr>
              <w:pStyle w:val="TableContents"/>
              <w:bidi w:val="0"/>
              <w:spacing w:before="0" w:after="283"/>
              <w:jc w:val="left"/>
              <w:rPr>
                <w:sz w:val="4"/>
                <w:szCs w:val="4"/>
              </w:rPr>
            </w:pPr>
            <w:r>
              <w:rPr>
                <w:sz w:val="4"/>
                <w:szCs w:val="4"/>
              </w:rPr>
            </w:r>
          </w:p>
        </w:tc>
      </w:tr>
      <w:tr>
        <w:trPr/>
        <w:tc>
          <w:tcPr>
            <w:tcW w:w="3480" w:type="dxa"/>
            <w:gridSpan w:val="3"/>
            <w:tcBorders/>
            <w:vAlign w:val="center"/>
          </w:tcPr>
          <w:p>
            <w:pPr>
              <w:pStyle w:val="TableContents"/>
              <w:bidi w:val="0"/>
              <w:spacing w:before="0" w:after="283"/>
              <w:jc w:val="left"/>
              <w:rPr>
                <w:sz w:val="4"/>
                <w:szCs w:val="4"/>
              </w:rPr>
            </w:pPr>
            <w:r>
              <w:rPr>
                <w:sz w:val="4"/>
                <w:szCs w:val="4"/>
              </w:rPr>
            </w:r>
          </w:p>
        </w:tc>
        <w:tc>
          <w:tcPr>
            <w:tcW w:w="1041"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139" w:type="dxa"/>
            <w:gridSpan w:val="3"/>
            <w:tcBorders/>
            <w:vAlign w:val="center"/>
          </w:tcPr>
          <w:p>
            <w:pPr>
              <w:pStyle w:val="TableContents"/>
              <w:bidi w:val="0"/>
              <w:spacing w:before="0" w:after="283"/>
              <w:jc w:val="left"/>
              <w:rPr>
                <w:sz w:val="4"/>
                <w:szCs w:val="4"/>
              </w:rPr>
            </w:pPr>
            <w:r>
              <w:rPr>
                <w:sz w:val="4"/>
                <w:szCs w:val="4"/>
              </w:rPr>
            </w:r>
          </w:p>
        </w:tc>
      </w:tr>
      <w:tr>
        <w:trPr/>
        <w:tc>
          <w:tcPr>
            <w:tcW w:w="3480" w:type="dxa"/>
            <w:gridSpan w:val="3"/>
            <w:tcBorders/>
            <w:shd w:fill="FFFFFF" w:val="clear"/>
            <w:tcMar>
              <w:top w:w="0" w:type="dxa"/>
              <w:left w:w="0" w:type="dxa"/>
              <w:bottom w:w="0" w:type="dxa"/>
              <w:right w:w="0" w:type="dxa"/>
            </w:tcMar>
            <w:vAlign w:val="center"/>
          </w:tcPr>
          <w:p>
            <w:pPr>
              <w:pStyle w:val="TableContents"/>
              <w:bidi w:val="0"/>
              <w:spacing w:lineRule="auto" w:line="288" w:before="0" w:after="283"/>
              <w:jc w:val="left"/>
              <w:rPr>
                <w:rFonts w:ascii="Times New Roman;serif" w:hAnsi="Times New Roman;serif"/>
                <w:b w:val="false"/>
                <w:color w:val="000000"/>
                <w:sz w:val="20"/>
              </w:rPr>
            </w:pPr>
            <w:r>
              <w:rPr>
                <w:rFonts w:ascii="Times New Roman;serif" w:hAnsi="Times New Roman;serif"/>
                <w:b w:val="false"/>
                <w:color w:val="000000"/>
                <w:sz w:val="20"/>
              </w:rPr>
              <w:t>Prepaid expenses</w:t>
            </w:r>
          </w:p>
        </w:tc>
        <w:tc>
          <w:tcPr>
            <w:tcW w:w="932" w:type="dxa"/>
            <w:gridSpan w:val="2"/>
            <w:tcBorders/>
            <w:shd w:fill="FFFFFF" w:val="clear"/>
            <w:tcMar>
              <w:top w:w="0"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20"/>
              </w:rPr>
            </w:pPr>
            <w:r>
              <w:rPr>
                <w:rFonts w:ascii="Times New Roman;serif" w:hAnsi="Times New Roman;serif"/>
                <w:b w:val="false"/>
                <w:color w:val="000000"/>
                <w:sz w:val="20"/>
              </w:rPr>
              <w:t>416 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78" w:type="dxa"/>
            <w:gridSpan w:val="2"/>
            <w:tcBorders/>
            <w:shd w:fill="FFFFFF" w:val="clear"/>
            <w:tcMar>
              <w:top w:w="0"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20"/>
              </w:rPr>
            </w:pPr>
            <w:r>
              <w:rPr>
                <w:rFonts w:ascii="Times New Roman;serif" w:hAnsi="Times New Roman;serif"/>
                <w:b w:val="false"/>
                <w:color w:val="000000"/>
                <w:sz w:val="20"/>
              </w:rPr>
              <w:t>743 </w:t>
            </w:r>
          </w:p>
        </w:tc>
        <w:tc>
          <w:tcPr>
            <w:tcW w:w="161"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3480" w:type="dxa"/>
            <w:gridSpan w:val="3"/>
            <w:tcBorders/>
            <w:shd w:fill="CCEEFF" w:val="clear"/>
            <w:tcMar>
              <w:top w:w="0" w:type="dxa"/>
              <w:left w:w="0" w:type="dxa"/>
              <w:bottom w:w="0" w:type="dxa"/>
              <w:right w:w="0" w:type="dxa"/>
            </w:tcMar>
            <w:vAlign w:val="center"/>
          </w:tcPr>
          <w:p>
            <w:pPr>
              <w:pStyle w:val="TableContents"/>
              <w:bidi w:val="0"/>
              <w:spacing w:lineRule="auto" w:line="288" w:before="0" w:after="283"/>
              <w:jc w:val="left"/>
              <w:rPr>
                <w:rFonts w:ascii="Times New Roman;serif" w:hAnsi="Times New Roman;serif"/>
                <w:b w:val="false"/>
                <w:color w:val="000000"/>
                <w:sz w:val="20"/>
              </w:rPr>
            </w:pPr>
            <w:r>
              <w:rPr>
                <w:rFonts w:ascii="Times New Roman;serif" w:hAnsi="Times New Roman;serif"/>
                <w:b w:val="false"/>
                <w:color w:val="000000"/>
                <w:sz w:val="20"/>
              </w:rPr>
              <w:t>Other current assets</w:t>
            </w:r>
          </w:p>
        </w:tc>
        <w:tc>
          <w:tcPr>
            <w:tcW w:w="932" w:type="dxa"/>
            <w:gridSpan w:val="2"/>
            <w:tcBorders/>
            <w:shd w:fill="CCEEFF" w:val="clear"/>
            <w:tcMar>
              <w:top w:w="0"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20"/>
              </w:rPr>
            </w:pPr>
            <w:r>
              <w:rPr>
                <w:rFonts w:ascii="Times New Roman;serif" w:hAnsi="Times New Roman;serif"/>
                <w:b w:val="false"/>
                <w:color w:val="000000"/>
                <w:sz w:val="20"/>
              </w:rPr>
              <w:t>530 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78" w:type="dxa"/>
            <w:gridSpan w:val="2"/>
            <w:tcBorders/>
            <w:shd w:fill="CCEEFF" w:val="clear"/>
            <w:tcMar>
              <w:top w:w="0"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20"/>
              </w:rPr>
            </w:pPr>
            <w:r>
              <w:rPr>
                <w:rFonts w:ascii="Times New Roman;serif" w:hAnsi="Times New Roman;serif"/>
                <w:b w:val="false"/>
                <w:color w:val="000000"/>
                <w:sz w:val="20"/>
              </w:rPr>
              <w:t>218 </w:t>
            </w:r>
          </w:p>
        </w:tc>
        <w:tc>
          <w:tcPr>
            <w:tcW w:w="161"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3480" w:type="dxa"/>
            <w:gridSpan w:val="3"/>
            <w:tcBorders/>
            <w:shd w:fill="FFFFFF" w:val="clear"/>
            <w:tcMar>
              <w:top w:w="0" w:type="dxa"/>
              <w:left w:w="0" w:type="dxa"/>
              <w:bottom w:w="0" w:type="dxa"/>
              <w:right w:w="0" w:type="dxa"/>
            </w:tcMar>
            <w:vAlign w:val="center"/>
          </w:tcPr>
          <w:p>
            <w:pPr>
              <w:pStyle w:val="TableContents"/>
              <w:bidi w:val="0"/>
              <w:spacing w:lineRule="auto" w:line="288" w:before="0" w:after="283"/>
              <w:jc w:val="left"/>
              <w:rPr>
                <w:rFonts w:ascii="Times New Roman;serif" w:hAnsi="Times New Roman;serif"/>
                <w:b w:val="false"/>
                <w:color w:val="000000"/>
                <w:sz w:val="20"/>
              </w:rPr>
            </w:pPr>
            <w:r>
              <w:rPr>
                <w:rFonts w:ascii="Times New Roman;serif" w:hAnsi="Times New Roman;serif"/>
                <w:b w:val="false"/>
                <w:color w:val="000000"/>
                <w:sz w:val="20"/>
              </w:rPr>
              <w:t>Total current assets</w:t>
            </w:r>
          </w:p>
        </w:tc>
        <w:tc>
          <w:tcPr>
            <w:tcW w:w="932" w:type="dxa"/>
            <w:gridSpan w:val="2"/>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20"/>
              </w:rPr>
            </w:pPr>
            <w:r>
              <w:rPr>
                <w:rFonts w:ascii="Times New Roman;serif" w:hAnsi="Times New Roman;serif"/>
                <w:b w:val="false"/>
                <w:color w:val="000000"/>
                <w:sz w:val="20"/>
              </w:rPr>
              <w:t>87,589 </w:t>
            </w:r>
          </w:p>
        </w:tc>
        <w:tc>
          <w:tcPr>
            <w:tcW w:w="109" w:type="dxa"/>
            <w:tcBorders>
              <w:top w:val="single" w:sz="8" w:space="0" w:color="000000"/>
            </w:tcBorders>
            <w:shd w:fill="FFFF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78" w:type="dxa"/>
            <w:gridSpan w:val="2"/>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20"/>
              </w:rPr>
            </w:pPr>
            <w:r>
              <w:rPr>
                <w:rFonts w:ascii="Times New Roman;serif" w:hAnsi="Times New Roman;serif"/>
                <w:b w:val="false"/>
                <w:color w:val="000000"/>
                <w:sz w:val="20"/>
              </w:rPr>
              <w:t>89,893 </w:t>
            </w:r>
          </w:p>
        </w:tc>
        <w:tc>
          <w:tcPr>
            <w:tcW w:w="161" w:type="dxa"/>
            <w:tcBorders>
              <w:top w:val="single" w:sz="8" w:space="0" w:color="000000"/>
            </w:tcBorders>
            <w:shd w:fill="FFFF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3480" w:type="dxa"/>
            <w:gridSpan w:val="3"/>
            <w:tcBorders/>
            <w:shd w:fill="CCEEFF" w:val="clear"/>
            <w:tcMar>
              <w:top w:w="0" w:type="dxa"/>
              <w:left w:w="0" w:type="dxa"/>
              <w:bottom w:w="0" w:type="dxa"/>
              <w:right w:w="0" w:type="dxa"/>
            </w:tcMar>
            <w:vAlign w:val="center"/>
          </w:tcPr>
          <w:p>
            <w:pPr>
              <w:pStyle w:val="TableContents"/>
              <w:bidi w:val="0"/>
              <w:spacing w:lineRule="auto" w:line="288" w:before="0" w:after="283"/>
              <w:jc w:val="left"/>
              <w:rPr>
                <w:rFonts w:ascii="Times New Roman;serif" w:hAnsi="Times New Roman;serif"/>
                <w:b w:val="false"/>
                <w:color w:val="000000"/>
                <w:sz w:val="20"/>
              </w:rPr>
            </w:pPr>
            <w:r>
              <w:rPr>
                <w:rFonts w:ascii="Times New Roman;serif" w:hAnsi="Times New Roman;serif"/>
                <w:b w:val="false"/>
                <w:color w:val="000000"/>
                <w:sz w:val="20"/>
              </w:rPr>
              <w:t>Other assets</w:t>
            </w:r>
          </w:p>
        </w:tc>
        <w:tc>
          <w:tcPr>
            <w:tcW w:w="932" w:type="dxa"/>
            <w:gridSpan w:val="2"/>
            <w:tcBorders/>
            <w:shd w:fill="CCEEFF" w:val="clear"/>
            <w:tcMar>
              <w:top w:w="0"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20"/>
              </w:rPr>
            </w:pPr>
            <w:r>
              <w:rPr>
                <w:rFonts w:ascii="Times New Roman;serif" w:hAnsi="Times New Roman;serif"/>
                <w:b w:val="false"/>
                <w:color w:val="000000"/>
                <w:sz w:val="20"/>
              </w:rPr>
              <w:t>4 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78" w:type="dxa"/>
            <w:gridSpan w:val="2"/>
            <w:tcBorders/>
            <w:shd w:fill="CCEEFF" w:val="clear"/>
            <w:tcMar>
              <w:top w:w="0"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20"/>
              </w:rPr>
            </w:pPr>
            <w:r>
              <w:rPr>
                <w:rFonts w:ascii="Times New Roman;serif" w:hAnsi="Times New Roman;serif"/>
                <w:b w:val="false"/>
                <w:color w:val="000000"/>
                <w:sz w:val="20"/>
              </w:rPr>
              <w:t>6 </w:t>
            </w:r>
          </w:p>
        </w:tc>
        <w:tc>
          <w:tcPr>
            <w:tcW w:w="161"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3480" w:type="dxa"/>
            <w:gridSpan w:val="3"/>
            <w:tcBorders/>
            <w:vAlign w:val="center"/>
          </w:tcPr>
          <w:p>
            <w:pPr>
              <w:pStyle w:val="TableContents"/>
              <w:bidi w:val="0"/>
              <w:spacing w:before="0" w:after="283"/>
              <w:jc w:val="left"/>
              <w:rPr>
                <w:sz w:val="4"/>
                <w:szCs w:val="4"/>
              </w:rPr>
            </w:pPr>
            <w:r>
              <w:rPr>
                <w:sz w:val="4"/>
                <w:szCs w:val="4"/>
              </w:rPr>
            </w:r>
          </w:p>
        </w:tc>
        <w:tc>
          <w:tcPr>
            <w:tcW w:w="1041"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139" w:type="dxa"/>
            <w:gridSpan w:val="3"/>
            <w:tcBorders/>
            <w:vAlign w:val="center"/>
          </w:tcPr>
          <w:p>
            <w:pPr>
              <w:pStyle w:val="TableContents"/>
              <w:bidi w:val="0"/>
              <w:spacing w:before="0" w:after="283"/>
              <w:jc w:val="left"/>
              <w:rPr>
                <w:sz w:val="4"/>
                <w:szCs w:val="4"/>
              </w:rPr>
            </w:pPr>
            <w:r>
              <w:rPr>
                <w:sz w:val="4"/>
                <w:szCs w:val="4"/>
              </w:rPr>
            </w:r>
          </w:p>
        </w:tc>
      </w:tr>
      <w:tr>
        <w:trPr/>
        <w:tc>
          <w:tcPr>
            <w:tcW w:w="3480" w:type="dxa"/>
            <w:gridSpan w:val="3"/>
            <w:tcBorders/>
            <w:shd w:fill="FFFFFF" w:val="clear"/>
            <w:tcMar>
              <w:top w:w="0" w:type="dxa"/>
              <w:left w:w="0" w:type="dxa"/>
              <w:bottom w:w="0" w:type="dxa"/>
              <w:right w:w="0" w:type="dxa"/>
            </w:tcMar>
            <w:vAlign w:val="center"/>
          </w:tcPr>
          <w:p>
            <w:pPr>
              <w:pStyle w:val="TableContents"/>
              <w:bidi w:val="0"/>
              <w:spacing w:lineRule="auto" w:line="288" w:before="0" w:after="283"/>
              <w:jc w:val="left"/>
              <w:rPr>
                <w:rFonts w:ascii="Times New Roman;serif" w:hAnsi="Times New Roman;serif"/>
                <w:b w:val="false"/>
                <w:color w:val="000000"/>
                <w:sz w:val="20"/>
              </w:rPr>
            </w:pPr>
            <w:r>
              <w:rPr>
                <w:rFonts w:ascii="Times New Roman;serif" w:hAnsi="Times New Roman;serif"/>
                <w:b w:val="false"/>
                <w:color w:val="000000"/>
                <w:sz w:val="20"/>
              </w:rPr>
              <w:t>Total assets</w:t>
            </w:r>
          </w:p>
        </w:tc>
        <w:tc>
          <w:tcPr>
            <w:tcW w:w="211" w:type="dxa"/>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88"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721" w:type="dxa"/>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20"/>
              </w:rPr>
            </w:pPr>
            <w:r>
              <w:rPr>
                <w:rFonts w:ascii="Times New Roman;serif" w:hAnsi="Times New Roman;serif"/>
                <w:b w:val="false"/>
                <w:color w:val="000000"/>
                <w:sz w:val="20"/>
              </w:rPr>
              <w:t>87,593 </w:t>
            </w:r>
          </w:p>
        </w:tc>
        <w:tc>
          <w:tcPr>
            <w:tcW w:w="109" w:type="dxa"/>
            <w:tcBorders>
              <w:top w:val="single" w:sz="8" w:space="0" w:color="000000"/>
            </w:tcBorders>
            <w:shd w:fill="FFFF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21" w:type="dxa"/>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88"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757" w:type="dxa"/>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20"/>
              </w:rPr>
            </w:pPr>
            <w:r>
              <w:rPr>
                <w:rFonts w:ascii="Times New Roman;serif" w:hAnsi="Times New Roman;serif"/>
                <w:b w:val="false"/>
                <w:color w:val="000000"/>
                <w:sz w:val="20"/>
              </w:rPr>
              <w:t>89,899 </w:t>
            </w:r>
          </w:p>
        </w:tc>
        <w:tc>
          <w:tcPr>
            <w:tcW w:w="161" w:type="dxa"/>
            <w:tcBorders>
              <w:top w:val="single" w:sz="8" w:space="0" w:color="000000"/>
            </w:tcBorders>
            <w:shd w:fill="FFFF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3480" w:type="dxa"/>
            <w:gridSpan w:val="3"/>
            <w:tcBorders/>
            <w:shd w:fill="CCEEFF" w:val="clear"/>
            <w:tcMar>
              <w:top w:w="0" w:type="dxa"/>
              <w:left w:w="0" w:type="dxa"/>
              <w:bottom w:w="0" w:type="dxa"/>
              <w:right w:w="0" w:type="dxa"/>
            </w:tcMar>
            <w:vAlign w:val="center"/>
          </w:tcPr>
          <w:p>
            <w:pPr>
              <w:pStyle w:val="TableContents"/>
              <w:bidi w:val="0"/>
              <w:spacing w:lineRule="auto" w:line="288" w:before="0" w:after="283"/>
              <w:jc w:val="left"/>
              <w:rPr>
                <w:rFonts w:ascii="Times New Roman;serif" w:hAnsi="Times New Roman;serif"/>
                <w:b/>
                <w:color w:val="000000"/>
                <w:sz w:val="20"/>
              </w:rPr>
            </w:pPr>
            <w:r>
              <w:rPr>
                <w:rFonts w:ascii="Times New Roman;serif" w:hAnsi="Times New Roman;serif"/>
                <w:b/>
                <w:color w:val="000000"/>
                <w:sz w:val="20"/>
              </w:rPr>
              <w:t xml:space="preserve">Liabilities and Stockholders’ Equity </w:t>
            </w:r>
          </w:p>
        </w:tc>
        <w:tc>
          <w:tcPr>
            <w:tcW w:w="1041" w:type="dxa"/>
            <w:gridSpan w:val="3"/>
            <w:tcBorders>
              <w:top w:val="double" w:sz="8" w:space="0" w:color="000000"/>
            </w:tcBorders>
            <w:shd w:fill="CCEE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39" w:type="dxa"/>
            <w:gridSpan w:val="3"/>
            <w:tcBorders>
              <w:top w:val="double" w:sz="8" w:space="0" w:color="000000"/>
            </w:tcBorders>
            <w:shd w:fill="CCEE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3480" w:type="dxa"/>
            <w:gridSpan w:val="3"/>
            <w:tcBorders/>
            <w:shd w:fill="FFFFFF" w:val="clear"/>
            <w:tcMar>
              <w:top w:w="0" w:type="dxa"/>
              <w:left w:w="0" w:type="dxa"/>
              <w:bottom w:w="0" w:type="dxa"/>
              <w:right w:w="0" w:type="dxa"/>
            </w:tcMar>
            <w:vAlign w:val="center"/>
          </w:tcPr>
          <w:p>
            <w:pPr>
              <w:pStyle w:val="TableContents"/>
              <w:bidi w:val="0"/>
              <w:spacing w:lineRule="auto" w:line="288" w:before="0" w:after="283"/>
              <w:jc w:val="left"/>
              <w:rPr>
                <w:rFonts w:ascii="Times New Roman;serif" w:hAnsi="Times New Roman;serif"/>
                <w:b w:val="false"/>
                <w:color w:val="000000"/>
                <w:sz w:val="20"/>
              </w:rPr>
            </w:pPr>
            <w:r>
              <w:rPr>
                <w:rFonts w:ascii="Times New Roman;serif" w:hAnsi="Times New Roman;serif"/>
                <w:b w:val="false"/>
                <w:color w:val="000000"/>
                <w:sz w:val="20"/>
              </w:rPr>
              <w:t>Current liabilities:</w:t>
            </w:r>
          </w:p>
        </w:tc>
        <w:tc>
          <w:tcPr>
            <w:tcW w:w="1041"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39"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3480" w:type="dxa"/>
            <w:gridSpan w:val="3"/>
            <w:tcBorders/>
            <w:shd w:fill="CCEEFF" w:val="clear"/>
            <w:tcMar>
              <w:top w:w="0" w:type="dxa"/>
              <w:left w:w="0" w:type="dxa"/>
              <w:bottom w:w="0" w:type="dxa"/>
              <w:right w:w="0" w:type="dxa"/>
            </w:tcMar>
            <w:vAlign w:val="center"/>
          </w:tcPr>
          <w:p>
            <w:pPr>
              <w:pStyle w:val="TableContents"/>
              <w:bidi w:val="0"/>
              <w:spacing w:lineRule="auto" w:line="288" w:before="0" w:after="283"/>
              <w:jc w:val="left"/>
              <w:rPr>
                <w:rFonts w:ascii="Times New Roman;serif" w:hAnsi="Times New Roman;serif"/>
                <w:b w:val="false"/>
                <w:color w:val="000000"/>
                <w:sz w:val="20"/>
              </w:rPr>
            </w:pPr>
            <w:r>
              <w:rPr>
                <w:rFonts w:ascii="Times New Roman;serif" w:hAnsi="Times New Roman;serif"/>
                <w:b w:val="false"/>
                <w:color w:val="000000"/>
                <w:sz w:val="20"/>
              </w:rPr>
              <w:t>Accounts payable and accrued expenses</w:t>
            </w:r>
          </w:p>
        </w:tc>
        <w:tc>
          <w:tcPr>
            <w:tcW w:w="211" w:type="dxa"/>
            <w:tcBorders/>
            <w:shd w:fill="CCEEFF" w:val="clear"/>
            <w:tcMar>
              <w:top w:w="0" w:type="dxa"/>
              <w:left w:w="0" w:type="dxa"/>
              <w:bottom w:w="0" w:type="dxa"/>
              <w:right w:w="0" w:type="dxa"/>
            </w:tcMar>
            <w:vAlign w:val="center"/>
          </w:tcPr>
          <w:p>
            <w:pPr>
              <w:pStyle w:val="TableContents"/>
              <w:bidi w:val="0"/>
              <w:spacing w:lineRule="auto" w:line="288"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721" w:type="dxa"/>
            <w:tcBorders/>
            <w:shd w:fill="CCEEFF" w:val="clear"/>
            <w:tcMar>
              <w:top w:w="0"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20"/>
              </w:rPr>
            </w:pPr>
            <w:r>
              <w:rPr>
                <w:rFonts w:ascii="Times New Roman;serif" w:hAnsi="Times New Roman;serif"/>
                <w:b w:val="false"/>
                <w:color w:val="000000"/>
                <w:sz w:val="20"/>
              </w:rPr>
              <w:t>6,992 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21" w:type="dxa"/>
            <w:tcBorders/>
            <w:shd w:fill="CCEEFF" w:val="clear"/>
            <w:tcMar>
              <w:top w:w="0" w:type="dxa"/>
              <w:left w:w="0" w:type="dxa"/>
              <w:bottom w:w="0" w:type="dxa"/>
              <w:right w:w="0" w:type="dxa"/>
            </w:tcMar>
            <w:vAlign w:val="center"/>
          </w:tcPr>
          <w:p>
            <w:pPr>
              <w:pStyle w:val="TableContents"/>
              <w:bidi w:val="0"/>
              <w:spacing w:lineRule="auto" w:line="288"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757" w:type="dxa"/>
            <w:tcBorders/>
            <w:shd w:fill="CCEEFF" w:val="clear"/>
            <w:tcMar>
              <w:top w:w="0"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20"/>
              </w:rPr>
            </w:pPr>
            <w:r>
              <w:rPr>
                <w:rFonts w:ascii="Times New Roman;serif" w:hAnsi="Times New Roman;serif"/>
                <w:b w:val="false"/>
                <w:color w:val="000000"/>
                <w:sz w:val="20"/>
              </w:rPr>
              <w:t>6,557 </w:t>
            </w:r>
          </w:p>
        </w:tc>
        <w:tc>
          <w:tcPr>
            <w:tcW w:w="161"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3480" w:type="dxa"/>
            <w:gridSpan w:val="3"/>
            <w:tcBorders/>
            <w:vAlign w:val="center"/>
          </w:tcPr>
          <w:p>
            <w:pPr>
              <w:pStyle w:val="TableContents"/>
              <w:bidi w:val="0"/>
              <w:spacing w:before="0" w:after="283"/>
              <w:jc w:val="left"/>
              <w:rPr>
                <w:sz w:val="4"/>
                <w:szCs w:val="4"/>
              </w:rPr>
            </w:pPr>
            <w:r>
              <w:rPr>
                <w:sz w:val="4"/>
                <w:szCs w:val="4"/>
              </w:rPr>
            </w:r>
          </w:p>
        </w:tc>
        <w:tc>
          <w:tcPr>
            <w:tcW w:w="1041"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139" w:type="dxa"/>
            <w:gridSpan w:val="3"/>
            <w:tcBorders/>
            <w:vAlign w:val="center"/>
          </w:tcPr>
          <w:p>
            <w:pPr>
              <w:pStyle w:val="TableContents"/>
              <w:bidi w:val="0"/>
              <w:spacing w:before="0" w:after="283"/>
              <w:jc w:val="left"/>
              <w:rPr>
                <w:sz w:val="4"/>
                <w:szCs w:val="4"/>
              </w:rPr>
            </w:pPr>
            <w:r>
              <w:rPr>
                <w:sz w:val="4"/>
                <w:szCs w:val="4"/>
              </w:rPr>
            </w:r>
          </w:p>
        </w:tc>
      </w:tr>
      <w:tr>
        <w:trPr/>
        <w:tc>
          <w:tcPr>
            <w:tcW w:w="3480" w:type="dxa"/>
            <w:gridSpan w:val="3"/>
            <w:tcBorders/>
            <w:vAlign w:val="center"/>
          </w:tcPr>
          <w:p>
            <w:pPr>
              <w:pStyle w:val="TableContents"/>
              <w:bidi w:val="0"/>
              <w:spacing w:before="0" w:after="283"/>
              <w:jc w:val="left"/>
              <w:rPr>
                <w:sz w:val="4"/>
                <w:szCs w:val="4"/>
              </w:rPr>
            </w:pPr>
            <w:r>
              <w:rPr>
                <w:sz w:val="4"/>
                <w:szCs w:val="4"/>
              </w:rPr>
            </w:r>
          </w:p>
        </w:tc>
        <w:tc>
          <w:tcPr>
            <w:tcW w:w="1041"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139" w:type="dxa"/>
            <w:gridSpan w:val="3"/>
            <w:tcBorders/>
            <w:vAlign w:val="center"/>
          </w:tcPr>
          <w:p>
            <w:pPr>
              <w:pStyle w:val="TableContents"/>
              <w:bidi w:val="0"/>
              <w:spacing w:before="0" w:after="283"/>
              <w:jc w:val="left"/>
              <w:rPr>
                <w:sz w:val="4"/>
                <w:szCs w:val="4"/>
              </w:rPr>
            </w:pPr>
            <w:r>
              <w:rPr>
                <w:sz w:val="4"/>
                <w:szCs w:val="4"/>
              </w:rPr>
            </w:r>
          </w:p>
        </w:tc>
      </w:tr>
      <w:tr>
        <w:trPr/>
        <w:tc>
          <w:tcPr>
            <w:tcW w:w="3480" w:type="dxa"/>
            <w:gridSpan w:val="3"/>
            <w:tcBorders/>
            <w:vAlign w:val="center"/>
          </w:tcPr>
          <w:p>
            <w:pPr>
              <w:pStyle w:val="TableContents"/>
              <w:bidi w:val="0"/>
              <w:spacing w:before="0" w:after="283"/>
              <w:jc w:val="left"/>
              <w:rPr>
                <w:sz w:val="4"/>
                <w:szCs w:val="4"/>
              </w:rPr>
            </w:pPr>
            <w:r>
              <w:rPr>
                <w:sz w:val="4"/>
                <w:szCs w:val="4"/>
              </w:rPr>
            </w:r>
          </w:p>
        </w:tc>
        <w:tc>
          <w:tcPr>
            <w:tcW w:w="1041"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139" w:type="dxa"/>
            <w:gridSpan w:val="3"/>
            <w:tcBorders/>
            <w:vAlign w:val="center"/>
          </w:tcPr>
          <w:p>
            <w:pPr>
              <w:pStyle w:val="TableContents"/>
              <w:bidi w:val="0"/>
              <w:spacing w:before="0" w:after="283"/>
              <w:jc w:val="left"/>
              <w:rPr>
                <w:sz w:val="4"/>
                <w:szCs w:val="4"/>
              </w:rPr>
            </w:pPr>
            <w:r>
              <w:rPr>
                <w:sz w:val="4"/>
                <w:szCs w:val="4"/>
              </w:rPr>
            </w:r>
          </w:p>
        </w:tc>
      </w:tr>
      <w:tr>
        <w:trPr/>
        <w:tc>
          <w:tcPr>
            <w:tcW w:w="3480" w:type="dxa"/>
            <w:gridSpan w:val="3"/>
            <w:tcBorders/>
            <w:shd w:fill="FFFFFF" w:val="clear"/>
            <w:tcMar>
              <w:top w:w="0" w:type="dxa"/>
              <w:left w:w="0" w:type="dxa"/>
              <w:bottom w:w="0" w:type="dxa"/>
              <w:right w:w="0" w:type="dxa"/>
            </w:tcMar>
            <w:vAlign w:val="center"/>
          </w:tcPr>
          <w:p>
            <w:pPr>
              <w:pStyle w:val="TableContents"/>
              <w:bidi w:val="0"/>
              <w:spacing w:lineRule="auto" w:line="288" w:before="0" w:after="283"/>
              <w:jc w:val="left"/>
              <w:rPr>
                <w:rFonts w:ascii="Times New Roman;serif" w:hAnsi="Times New Roman;serif"/>
                <w:b w:val="false"/>
                <w:color w:val="000000"/>
                <w:sz w:val="20"/>
              </w:rPr>
            </w:pPr>
            <w:r>
              <w:rPr>
                <w:rFonts w:ascii="Times New Roman;serif" w:hAnsi="Times New Roman;serif"/>
                <w:b w:val="false"/>
                <w:color w:val="000000"/>
                <w:sz w:val="20"/>
              </w:rPr>
              <w:t>Warrant liability, related party</w:t>
            </w:r>
          </w:p>
        </w:tc>
        <w:tc>
          <w:tcPr>
            <w:tcW w:w="932" w:type="dxa"/>
            <w:gridSpan w:val="2"/>
            <w:tcBorders/>
            <w:shd w:fill="FFFFFF" w:val="clear"/>
            <w:tcMar>
              <w:top w:w="0"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20"/>
              </w:rPr>
            </w:pPr>
            <w:r>
              <w:rPr>
                <w:rFonts w:ascii="Times New Roman;serif" w:hAnsi="Times New Roman;serif"/>
                <w:b w:val="false"/>
                <w:color w:val="000000"/>
                <w:sz w:val="20"/>
              </w:rPr>
              <w:t>25 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78" w:type="dxa"/>
            <w:gridSpan w:val="2"/>
            <w:tcBorders/>
            <w:shd w:fill="FFFFFF" w:val="clear"/>
            <w:tcMar>
              <w:top w:w="0"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20"/>
              </w:rPr>
            </w:pPr>
            <w:r>
              <w:rPr>
                <w:rFonts w:ascii="Times New Roman;serif" w:hAnsi="Times New Roman;serif"/>
                <w:b w:val="false"/>
                <w:color w:val="000000"/>
                <w:sz w:val="20"/>
              </w:rPr>
              <w:t>84 </w:t>
            </w:r>
          </w:p>
        </w:tc>
        <w:tc>
          <w:tcPr>
            <w:tcW w:w="161"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3480" w:type="dxa"/>
            <w:gridSpan w:val="3"/>
            <w:tcBorders/>
            <w:shd w:fill="CCEEFF" w:val="clear"/>
            <w:tcMar>
              <w:top w:w="0" w:type="dxa"/>
              <w:left w:w="0" w:type="dxa"/>
              <w:bottom w:w="0" w:type="dxa"/>
              <w:right w:w="0" w:type="dxa"/>
            </w:tcMar>
            <w:vAlign w:val="center"/>
          </w:tcPr>
          <w:p>
            <w:pPr>
              <w:pStyle w:val="TableContents"/>
              <w:bidi w:val="0"/>
              <w:spacing w:lineRule="auto" w:line="288" w:before="0" w:after="283"/>
              <w:jc w:val="left"/>
              <w:rPr>
                <w:rFonts w:ascii="Times New Roman;serif" w:hAnsi="Times New Roman;serif"/>
                <w:b w:val="false"/>
                <w:color w:val="000000"/>
                <w:sz w:val="20"/>
              </w:rPr>
            </w:pPr>
            <w:r>
              <w:rPr>
                <w:rFonts w:ascii="Times New Roman;serif" w:hAnsi="Times New Roman;serif"/>
                <w:b w:val="false"/>
                <w:color w:val="000000"/>
                <w:sz w:val="20"/>
              </w:rPr>
              <w:t>Total current liabilities</w:t>
            </w:r>
          </w:p>
        </w:tc>
        <w:tc>
          <w:tcPr>
            <w:tcW w:w="932" w:type="dxa"/>
            <w:gridSpan w:val="2"/>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20"/>
              </w:rPr>
            </w:pPr>
            <w:r>
              <w:rPr>
                <w:rFonts w:ascii="Times New Roman;serif" w:hAnsi="Times New Roman;serif"/>
                <w:b w:val="false"/>
                <w:color w:val="000000"/>
                <w:sz w:val="20"/>
              </w:rPr>
              <w:t>7,017 </w:t>
            </w:r>
          </w:p>
        </w:tc>
        <w:tc>
          <w:tcPr>
            <w:tcW w:w="109"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78" w:type="dxa"/>
            <w:gridSpan w:val="2"/>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20"/>
              </w:rPr>
            </w:pPr>
            <w:r>
              <w:rPr>
                <w:rFonts w:ascii="Times New Roman;serif" w:hAnsi="Times New Roman;serif"/>
                <w:b w:val="false"/>
                <w:color w:val="000000"/>
                <w:sz w:val="20"/>
              </w:rPr>
              <w:t>6,641 </w:t>
            </w:r>
          </w:p>
        </w:tc>
        <w:tc>
          <w:tcPr>
            <w:tcW w:w="161"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3480" w:type="dxa"/>
            <w:gridSpan w:val="3"/>
            <w:tcBorders/>
            <w:shd w:fill="FFFFFF" w:val="clear"/>
            <w:tcMar>
              <w:top w:w="0" w:type="dxa"/>
              <w:left w:w="0" w:type="dxa"/>
              <w:bottom w:w="0" w:type="dxa"/>
              <w:right w:w="0" w:type="dxa"/>
            </w:tcMar>
            <w:vAlign w:val="center"/>
          </w:tcPr>
          <w:p>
            <w:pPr>
              <w:pStyle w:val="TableContents"/>
              <w:bidi w:val="0"/>
              <w:spacing w:lineRule="auto" w:line="288" w:before="0" w:after="283"/>
              <w:jc w:val="left"/>
              <w:rPr>
                <w:rFonts w:ascii="Times New Roman;serif" w:hAnsi="Times New Roman;serif"/>
                <w:b w:val="false"/>
                <w:color w:val="000000"/>
                <w:sz w:val="20"/>
              </w:rPr>
            </w:pPr>
            <w:r>
              <w:rPr>
                <w:rFonts w:ascii="Times New Roman;serif" w:hAnsi="Times New Roman;serif"/>
                <w:b w:val="false"/>
                <w:color w:val="000000"/>
                <w:sz w:val="20"/>
              </w:rPr>
              <w:t>Contract liabilities</w:t>
            </w:r>
          </w:p>
        </w:tc>
        <w:tc>
          <w:tcPr>
            <w:tcW w:w="932" w:type="dxa"/>
            <w:gridSpan w:val="2"/>
            <w:tcBorders/>
            <w:shd w:fill="FFFFFF" w:val="clear"/>
            <w:tcMar>
              <w:top w:w="0"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20"/>
              </w:rPr>
            </w:pPr>
            <w:r>
              <w:rPr>
                <w:rFonts w:ascii="Times New Roman;serif" w:hAnsi="Times New Roman;serif"/>
                <w:b w:val="false"/>
                <w:color w:val="000000"/>
                <w:sz w:val="20"/>
              </w:rPr>
              <w:t>1,830 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78" w:type="dxa"/>
            <w:gridSpan w:val="2"/>
            <w:tcBorders/>
            <w:shd w:fill="FFFFFF" w:val="clear"/>
            <w:tcMar>
              <w:top w:w="0"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20"/>
              </w:rPr>
            </w:pPr>
            <w:r>
              <w:rPr>
                <w:rFonts w:ascii="Times New Roman;serif" w:hAnsi="Times New Roman;serif"/>
                <w:b w:val="false"/>
                <w:color w:val="000000"/>
                <w:sz w:val="20"/>
              </w:rPr>
              <w:t>18,669 </w:t>
            </w:r>
          </w:p>
        </w:tc>
        <w:tc>
          <w:tcPr>
            <w:tcW w:w="161"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3480" w:type="dxa"/>
            <w:gridSpan w:val="3"/>
            <w:tcBorders/>
            <w:vAlign w:val="center"/>
          </w:tcPr>
          <w:p>
            <w:pPr>
              <w:pStyle w:val="TableContents"/>
              <w:bidi w:val="0"/>
              <w:spacing w:before="0" w:after="283"/>
              <w:jc w:val="left"/>
              <w:rPr>
                <w:sz w:val="4"/>
                <w:szCs w:val="4"/>
              </w:rPr>
            </w:pPr>
            <w:r>
              <w:rPr>
                <w:sz w:val="4"/>
                <w:szCs w:val="4"/>
              </w:rPr>
            </w:r>
          </w:p>
        </w:tc>
        <w:tc>
          <w:tcPr>
            <w:tcW w:w="1041"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139" w:type="dxa"/>
            <w:gridSpan w:val="3"/>
            <w:tcBorders/>
            <w:vAlign w:val="center"/>
          </w:tcPr>
          <w:p>
            <w:pPr>
              <w:pStyle w:val="TableContents"/>
              <w:bidi w:val="0"/>
              <w:spacing w:before="0" w:after="283"/>
              <w:jc w:val="left"/>
              <w:rPr>
                <w:sz w:val="4"/>
                <w:szCs w:val="4"/>
              </w:rPr>
            </w:pPr>
            <w:r>
              <w:rPr>
                <w:sz w:val="4"/>
                <w:szCs w:val="4"/>
              </w:rPr>
            </w:r>
          </w:p>
        </w:tc>
      </w:tr>
      <w:tr>
        <w:trPr/>
        <w:tc>
          <w:tcPr>
            <w:tcW w:w="3480" w:type="dxa"/>
            <w:gridSpan w:val="3"/>
            <w:tcBorders/>
            <w:vAlign w:val="center"/>
          </w:tcPr>
          <w:p>
            <w:pPr>
              <w:pStyle w:val="TableContents"/>
              <w:bidi w:val="0"/>
              <w:spacing w:before="0" w:after="283"/>
              <w:jc w:val="left"/>
              <w:rPr>
                <w:sz w:val="4"/>
                <w:szCs w:val="4"/>
              </w:rPr>
            </w:pPr>
            <w:r>
              <w:rPr>
                <w:sz w:val="4"/>
                <w:szCs w:val="4"/>
              </w:rPr>
            </w:r>
          </w:p>
        </w:tc>
        <w:tc>
          <w:tcPr>
            <w:tcW w:w="1041"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139" w:type="dxa"/>
            <w:gridSpan w:val="3"/>
            <w:tcBorders/>
            <w:vAlign w:val="center"/>
          </w:tcPr>
          <w:p>
            <w:pPr>
              <w:pStyle w:val="TableContents"/>
              <w:bidi w:val="0"/>
              <w:spacing w:before="0" w:after="283"/>
              <w:jc w:val="left"/>
              <w:rPr>
                <w:sz w:val="4"/>
                <w:szCs w:val="4"/>
              </w:rPr>
            </w:pPr>
            <w:r>
              <w:rPr>
                <w:sz w:val="4"/>
                <w:szCs w:val="4"/>
              </w:rPr>
            </w:r>
          </w:p>
        </w:tc>
      </w:tr>
      <w:tr>
        <w:trPr/>
        <w:tc>
          <w:tcPr>
            <w:tcW w:w="3480" w:type="dxa"/>
            <w:gridSpan w:val="3"/>
            <w:tcBorders/>
            <w:shd w:fill="CCEEFF" w:val="clear"/>
            <w:tcMar>
              <w:top w:w="0" w:type="dxa"/>
              <w:left w:w="0" w:type="dxa"/>
              <w:bottom w:w="0" w:type="dxa"/>
              <w:right w:w="0" w:type="dxa"/>
            </w:tcMar>
            <w:vAlign w:val="center"/>
          </w:tcPr>
          <w:p>
            <w:pPr>
              <w:pStyle w:val="TableContents"/>
              <w:bidi w:val="0"/>
              <w:spacing w:lineRule="auto" w:line="288" w:before="0" w:after="283"/>
              <w:jc w:val="left"/>
              <w:rPr>
                <w:rFonts w:ascii="Times New Roman;serif" w:hAnsi="Times New Roman;serif"/>
                <w:b w:val="false"/>
                <w:color w:val="000000"/>
                <w:sz w:val="20"/>
              </w:rPr>
            </w:pPr>
            <w:r>
              <w:rPr>
                <w:rFonts w:ascii="Times New Roman;serif" w:hAnsi="Times New Roman;serif"/>
                <w:b w:val="false"/>
                <w:color w:val="000000"/>
                <w:sz w:val="20"/>
              </w:rPr>
              <w:t>Warrant liability</w:t>
            </w:r>
          </w:p>
        </w:tc>
        <w:tc>
          <w:tcPr>
            <w:tcW w:w="932" w:type="dxa"/>
            <w:gridSpan w:val="2"/>
            <w:tcBorders/>
            <w:shd w:fill="CCEEFF" w:val="clear"/>
            <w:tcMar>
              <w:top w:w="0"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20"/>
              </w:rPr>
            </w:pPr>
            <w:r>
              <w:rPr>
                <w:rFonts w:ascii="Times New Roman;serif" w:hAnsi="Times New Roman;serif"/>
                <w:b w:val="false"/>
                <w:color w:val="000000"/>
                <w:sz w:val="20"/>
              </w:rPr>
              <w:t>114 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78" w:type="dxa"/>
            <w:gridSpan w:val="2"/>
            <w:tcBorders/>
            <w:shd w:fill="CCEEFF" w:val="clear"/>
            <w:tcMar>
              <w:top w:w="0"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20"/>
              </w:rPr>
            </w:pPr>
            <w:r>
              <w:rPr>
                <w:rFonts w:ascii="Times New Roman;serif" w:hAnsi="Times New Roman;serif"/>
                <w:b w:val="false"/>
                <w:color w:val="000000"/>
                <w:sz w:val="20"/>
              </w:rPr>
              <w:t>152 </w:t>
            </w:r>
          </w:p>
        </w:tc>
        <w:tc>
          <w:tcPr>
            <w:tcW w:w="161"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3480" w:type="dxa"/>
            <w:gridSpan w:val="3"/>
            <w:tcBorders/>
            <w:shd w:fill="FFFFFF" w:val="clear"/>
            <w:tcMar>
              <w:top w:w="0" w:type="dxa"/>
              <w:left w:w="0" w:type="dxa"/>
              <w:bottom w:w="0" w:type="dxa"/>
              <w:right w:w="0" w:type="dxa"/>
            </w:tcMar>
            <w:vAlign w:val="center"/>
          </w:tcPr>
          <w:p>
            <w:pPr>
              <w:pStyle w:val="TableContents"/>
              <w:bidi w:val="0"/>
              <w:spacing w:lineRule="auto" w:line="288" w:before="0" w:after="283"/>
              <w:jc w:val="left"/>
              <w:rPr>
                <w:rFonts w:ascii="Times New Roman;serif" w:hAnsi="Times New Roman;serif"/>
                <w:b w:val="false"/>
                <w:color w:val="000000"/>
                <w:sz w:val="20"/>
              </w:rPr>
            </w:pPr>
            <w:r>
              <w:rPr>
                <w:rFonts w:ascii="Times New Roman;serif" w:hAnsi="Times New Roman;serif"/>
                <w:b w:val="false"/>
                <w:color w:val="000000"/>
                <w:sz w:val="20"/>
              </w:rPr>
              <w:t>Total liabilities</w:t>
            </w:r>
          </w:p>
        </w:tc>
        <w:tc>
          <w:tcPr>
            <w:tcW w:w="932" w:type="dxa"/>
            <w:gridSpan w:val="2"/>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20"/>
              </w:rPr>
            </w:pPr>
            <w:r>
              <w:rPr>
                <w:rFonts w:ascii="Times New Roman;serif" w:hAnsi="Times New Roman;serif"/>
                <w:b w:val="false"/>
                <w:color w:val="000000"/>
                <w:sz w:val="20"/>
              </w:rPr>
              <w:t>8,961 </w:t>
            </w:r>
          </w:p>
        </w:tc>
        <w:tc>
          <w:tcPr>
            <w:tcW w:w="109" w:type="dxa"/>
            <w:tcBorders>
              <w:top w:val="single" w:sz="8" w:space="0" w:color="000000"/>
            </w:tcBorders>
            <w:shd w:fill="FFFF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78" w:type="dxa"/>
            <w:gridSpan w:val="2"/>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20"/>
              </w:rPr>
            </w:pPr>
            <w:r>
              <w:rPr>
                <w:rFonts w:ascii="Times New Roman;serif" w:hAnsi="Times New Roman;serif"/>
                <w:b w:val="false"/>
                <w:color w:val="000000"/>
                <w:sz w:val="20"/>
              </w:rPr>
              <w:t>25,462 </w:t>
            </w:r>
          </w:p>
        </w:tc>
        <w:tc>
          <w:tcPr>
            <w:tcW w:w="161" w:type="dxa"/>
            <w:tcBorders>
              <w:top w:val="single" w:sz="8" w:space="0" w:color="000000"/>
            </w:tcBorders>
            <w:shd w:fill="FFFF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3480" w:type="dxa"/>
            <w:gridSpan w:val="3"/>
            <w:tcBorders/>
            <w:shd w:fill="CCEEFF" w:val="clear"/>
            <w:tcMar>
              <w:top w:w="0" w:type="dxa"/>
              <w:left w:w="0" w:type="dxa"/>
              <w:bottom w:w="0" w:type="dxa"/>
              <w:right w:w="0" w:type="dxa"/>
            </w:tcMar>
            <w:vAlign w:val="center"/>
          </w:tcPr>
          <w:p>
            <w:pPr>
              <w:pStyle w:val="TableContents"/>
              <w:bidi w:val="0"/>
              <w:spacing w:lineRule="auto" w:line="288" w:before="0" w:after="283"/>
              <w:jc w:val="left"/>
              <w:rPr>
                <w:rFonts w:ascii="Times New Roman;serif" w:hAnsi="Times New Roman;serif"/>
                <w:b w:val="false"/>
                <w:color w:val="000000"/>
                <w:sz w:val="20"/>
              </w:rPr>
            </w:pPr>
            <w:r>
              <w:rPr>
                <w:rFonts w:ascii="Times New Roman;serif" w:hAnsi="Times New Roman;serif"/>
                <w:b w:val="false"/>
                <w:color w:val="000000"/>
                <w:sz w:val="20"/>
              </w:rPr>
              <w:t>Commitments and contingencies</w:t>
            </w:r>
          </w:p>
        </w:tc>
        <w:tc>
          <w:tcPr>
            <w:tcW w:w="1041"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39"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3480" w:type="dxa"/>
            <w:gridSpan w:val="3"/>
            <w:tcBorders/>
            <w:vAlign w:val="center"/>
          </w:tcPr>
          <w:p>
            <w:pPr>
              <w:pStyle w:val="TableContents"/>
              <w:bidi w:val="0"/>
              <w:spacing w:before="0" w:after="283"/>
              <w:jc w:val="left"/>
              <w:rPr>
                <w:sz w:val="4"/>
                <w:szCs w:val="4"/>
              </w:rPr>
            </w:pPr>
            <w:r>
              <w:rPr>
                <w:sz w:val="4"/>
                <w:szCs w:val="4"/>
              </w:rPr>
            </w:r>
          </w:p>
        </w:tc>
        <w:tc>
          <w:tcPr>
            <w:tcW w:w="1041"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139" w:type="dxa"/>
            <w:gridSpan w:val="3"/>
            <w:tcBorders/>
            <w:vAlign w:val="center"/>
          </w:tcPr>
          <w:p>
            <w:pPr>
              <w:pStyle w:val="TableContents"/>
              <w:bidi w:val="0"/>
              <w:spacing w:before="0" w:after="283"/>
              <w:jc w:val="left"/>
              <w:rPr>
                <w:sz w:val="4"/>
                <w:szCs w:val="4"/>
              </w:rPr>
            </w:pPr>
            <w:r>
              <w:rPr>
                <w:sz w:val="4"/>
                <w:szCs w:val="4"/>
              </w:rPr>
            </w:r>
          </w:p>
        </w:tc>
      </w:tr>
      <w:tr>
        <w:trPr/>
        <w:tc>
          <w:tcPr>
            <w:tcW w:w="3480" w:type="dxa"/>
            <w:gridSpan w:val="3"/>
            <w:tcBorders/>
            <w:shd w:fill="FFFFFF" w:val="clear"/>
            <w:tcMar>
              <w:top w:w="0" w:type="dxa"/>
              <w:left w:w="0" w:type="dxa"/>
              <w:bottom w:w="0" w:type="dxa"/>
              <w:right w:w="0" w:type="dxa"/>
            </w:tcMar>
            <w:vAlign w:val="center"/>
          </w:tcPr>
          <w:p>
            <w:pPr>
              <w:pStyle w:val="TableContents"/>
              <w:bidi w:val="0"/>
              <w:spacing w:lineRule="auto" w:line="288" w:before="0" w:after="283"/>
              <w:jc w:val="left"/>
              <w:rPr>
                <w:rFonts w:ascii="Times New Roman;serif" w:hAnsi="Times New Roman;serif"/>
                <w:b w:val="false"/>
                <w:color w:val="000000"/>
                <w:sz w:val="20"/>
              </w:rPr>
            </w:pPr>
            <w:r>
              <w:rPr>
                <w:rFonts w:ascii="Times New Roman;serif" w:hAnsi="Times New Roman;serif"/>
                <w:b w:val="false"/>
                <w:color w:val="000000"/>
                <w:sz w:val="20"/>
              </w:rPr>
              <w:t>Stockholders’ equity:</w:t>
            </w:r>
          </w:p>
        </w:tc>
        <w:tc>
          <w:tcPr>
            <w:tcW w:w="1041"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39" w:type="dxa"/>
            <w:gridSpan w:val="3"/>
            <w:tcBorders/>
            <w:shd w:fill="FFFFFF" w:val="clear"/>
            <w:tcMar>
              <w:top w:w="0" w:type="dxa"/>
              <w:left w:w="0" w:type="dxa"/>
              <w:bottom w:w="0" w:type="dxa"/>
              <w:right w:w="0" w:type="dxa"/>
            </w:tcMar>
            <w:vAlign w:val="center"/>
          </w:tcPr>
          <w:p>
            <w:pPr>
              <w:pStyle w:val="TableContents"/>
              <w:bidi w:val="0"/>
              <w:spacing w:before="0" w:after="283"/>
              <w:ind w:left="0" w:right="0" w:hanging="180"/>
              <w:jc w:val="left"/>
              <w:rPr>
                <w:sz w:val="4"/>
                <w:szCs w:val="4"/>
              </w:rPr>
            </w:pPr>
            <w:r>
              <w:rPr>
                <w:sz w:val="4"/>
                <w:szCs w:val="4"/>
              </w:rPr>
            </w:r>
          </w:p>
        </w:tc>
      </w:tr>
      <w:tr>
        <w:trPr/>
        <w:tc>
          <w:tcPr>
            <w:tcW w:w="3480" w:type="dxa"/>
            <w:gridSpan w:val="3"/>
            <w:tcBorders/>
            <w:shd w:fill="CCEEFF" w:val="clear"/>
            <w:tcMar>
              <w:top w:w="0" w:type="dxa"/>
              <w:left w:w="0" w:type="dxa"/>
              <w:bottom w:w="0" w:type="dxa"/>
              <w:right w:w="0" w:type="dxa"/>
            </w:tcMar>
            <w:vAlign w:val="center"/>
          </w:tcPr>
          <w:p>
            <w:pPr>
              <w:pStyle w:val="TableContents"/>
              <w:bidi w:val="0"/>
              <w:spacing w:lineRule="auto" w:line="288" w:before="0" w:after="283"/>
              <w:jc w:val="left"/>
              <w:rPr>
                <w:rFonts w:ascii="Times New Roman;serif" w:hAnsi="Times New Roman;serif"/>
                <w:b w:val="false"/>
                <w:color w:val="000000"/>
                <w:sz w:val="20"/>
              </w:rPr>
            </w:pPr>
            <w:r>
              <w:rPr>
                <w:rFonts w:ascii="Times New Roman;serif" w:hAnsi="Times New Roman;serif"/>
                <w:b w:val="false"/>
                <w:color w:val="000000"/>
                <w:sz w:val="20"/>
              </w:rPr>
              <w:t>Class A Common Stock</w:t>
            </w:r>
          </w:p>
        </w:tc>
        <w:tc>
          <w:tcPr>
            <w:tcW w:w="932" w:type="dxa"/>
            <w:gridSpan w:val="2"/>
            <w:tcBorders/>
            <w:shd w:fill="CCEEFF" w:val="clear"/>
            <w:tcMar>
              <w:top w:w="0"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20"/>
              </w:rPr>
            </w:pPr>
            <w:r>
              <w:rPr>
                <w:rFonts w:ascii="Times New Roman;serif" w:hAnsi="Times New Roman;serif"/>
                <w:b w:val="false"/>
                <w:color w:val="000000"/>
                <w:sz w:val="20"/>
              </w:rPr>
              <w:t>39 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78" w:type="dxa"/>
            <w:gridSpan w:val="2"/>
            <w:tcBorders/>
            <w:shd w:fill="CCEEFF" w:val="clear"/>
            <w:tcMar>
              <w:top w:w="0"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20"/>
              </w:rPr>
            </w:pPr>
            <w:r>
              <w:rPr>
                <w:rFonts w:ascii="Times New Roman;serif" w:hAnsi="Times New Roman;serif"/>
                <w:b w:val="false"/>
                <w:color w:val="000000"/>
                <w:sz w:val="20"/>
              </w:rPr>
              <w:t>39 </w:t>
            </w:r>
          </w:p>
        </w:tc>
        <w:tc>
          <w:tcPr>
            <w:tcW w:w="161" w:type="dxa"/>
            <w:tcBorders/>
            <w:shd w:fill="CCEEFF" w:val="clear"/>
            <w:tcMar>
              <w:top w:w="0" w:type="dxa"/>
              <w:left w:w="0" w:type="dxa"/>
              <w:bottom w:w="0" w:type="dxa"/>
              <w:right w:w="0" w:type="dxa"/>
            </w:tcMar>
            <w:vAlign w:val="center"/>
          </w:tcPr>
          <w:p>
            <w:pPr>
              <w:pStyle w:val="TableContents"/>
              <w:bidi w:val="0"/>
              <w:spacing w:before="0" w:after="283"/>
              <w:ind w:left="0" w:right="0" w:hanging="180"/>
              <w:jc w:val="left"/>
              <w:rPr>
                <w:sz w:val="4"/>
                <w:szCs w:val="4"/>
              </w:rPr>
            </w:pPr>
            <w:r>
              <w:rPr>
                <w:sz w:val="4"/>
                <w:szCs w:val="4"/>
              </w:rPr>
            </w:r>
          </w:p>
        </w:tc>
      </w:tr>
      <w:tr>
        <w:trPr/>
        <w:tc>
          <w:tcPr>
            <w:tcW w:w="3480" w:type="dxa"/>
            <w:gridSpan w:val="3"/>
            <w:tcBorders/>
            <w:shd w:fill="FFFFFF" w:val="clear"/>
            <w:tcMar>
              <w:top w:w="0" w:type="dxa"/>
              <w:left w:w="0" w:type="dxa"/>
              <w:bottom w:w="0" w:type="dxa"/>
              <w:right w:w="0" w:type="dxa"/>
            </w:tcMar>
            <w:vAlign w:val="center"/>
          </w:tcPr>
          <w:p>
            <w:pPr>
              <w:pStyle w:val="TableContents"/>
              <w:bidi w:val="0"/>
              <w:spacing w:lineRule="auto" w:line="288" w:before="0" w:after="283"/>
              <w:jc w:val="left"/>
              <w:rPr>
                <w:rFonts w:ascii="Times New Roman;serif" w:hAnsi="Times New Roman;serif"/>
                <w:b w:val="false"/>
                <w:color w:val="000000"/>
                <w:sz w:val="20"/>
              </w:rPr>
            </w:pPr>
            <w:r>
              <w:rPr>
                <w:rFonts w:ascii="Times New Roman;serif" w:hAnsi="Times New Roman;serif"/>
                <w:b w:val="false"/>
                <w:color w:val="000000"/>
                <w:sz w:val="20"/>
              </w:rPr>
              <w:t>Class B Common Stock</w:t>
            </w:r>
          </w:p>
        </w:tc>
        <w:tc>
          <w:tcPr>
            <w:tcW w:w="932" w:type="dxa"/>
            <w:gridSpan w:val="2"/>
            <w:tcBorders/>
            <w:shd w:fill="FFFFFF" w:val="clear"/>
            <w:tcMar>
              <w:top w:w="0" w:type="dxa"/>
              <w:left w:w="0" w:type="dxa"/>
              <w:bottom w:w="0" w:type="dxa"/>
              <w:right w:w="0" w:type="dxa"/>
            </w:tcMar>
            <w:vAlign w:val="center"/>
          </w:tcPr>
          <w:p>
            <w:pPr>
              <w:pStyle w:val="TableContents"/>
              <w:bidi w:val="0"/>
              <w:spacing w:lineRule="auto" w:line="288" w:before="0" w:after="283"/>
              <w:jc w:val="right"/>
              <w:rPr>
                <w:color w:val="000000"/>
              </w:rPr>
            </w:pPr>
            <w:r>
              <w:rPr>
                <w:color w:val="000000"/>
              </w:rPr>
              <w:t>—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78" w:type="dxa"/>
            <w:gridSpan w:val="2"/>
            <w:tcBorders/>
            <w:shd w:fill="FFFFFF" w:val="clear"/>
            <w:tcMar>
              <w:top w:w="0" w:type="dxa"/>
              <w:left w:w="0" w:type="dxa"/>
              <w:bottom w:w="0" w:type="dxa"/>
              <w:right w:w="0" w:type="dxa"/>
            </w:tcMar>
            <w:vAlign w:val="center"/>
          </w:tcPr>
          <w:p>
            <w:pPr>
              <w:pStyle w:val="TableContents"/>
              <w:bidi w:val="0"/>
              <w:spacing w:lineRule="auto" w:line="288" w:before="0" w:after="283"/>
              <w:jc w:val="right"/>
              <w:rPr>
                <w:color w:val="000000"/>
              </w:rPr>
            </w:pPr>
            <w:r>
              <w:rPr>
                <w:color w:val="000000"/>
              </w:rPr>
              <w:t>— </w:t>
            </w:r>
          </w:p>
        </w:tc>
        <w:tc>
          <w:tcPr>
            <w:tcW w:w="161"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3480" w:type="dxa"/>
            <w:gridSpan w:val="3"/>
            <w:tcBorders/>
            <w:vAlign w:val="center"/>
          </w:tcPr>
          <w:p>
            <w:pPr>
              <w:pStyle w:val="TableContents"/>
              <w:bidi w:val="0"/>
              <w:spacing w:before="0" w:after="283"/>
              <w:jc w:val="left"/>
              <w:rPr>
                <w:sz w:val="4"/>
                <w:szCs w:val="4"/>
              </w:rPr>
            </w:pPr>
            <w:r>
              <w:rPr>
                <w:sz w:val="4"/>
                <w:szCs w:val="4"/>
              </w:rPr>
            </w:r>
          </w:p>
        </w:tc>
        <w:tc>
          <w:tcPr>
            <w:tcW w:w="1041"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139" w:type="dxa"/>
            <w:gridSpan w:val="3"/>
            <w:tcBorders/>
            <w:vAlign w:val="center"/>
          </w:tcPr>
          <w:p>
            <w:pPr>
              <w:pStyle w:val="TableContents"/>
              <w:bidi w:val="0"/>
              <w:spacing w:before="0" w:after="283"/>
              <w:jc w:val="left"/>
              <w:rPr>
                <w:sz w:val="4"/>
                <w:szCs w:val="4"/>
              </w:rPr>
            </w:pPr>
            <w:r>
              <w:rPr>
                <w:sz w:val="4"/>
                <w:szCs w:val="4"/>
              </w:rPr>
            </w:r>
          </w:p>
        </w:tc>
      </w:tr>
      <w:tr>
        <w:trPr/>
        <w:tc>
          <w:tcPr>
            <w:tcW w:w="3480" w:type="dxa"/>
            <w:gridSpan w:val="3"/>
            <w:tcBorders/>
            <w:shd w:fill="CCEEFF" w:val="clear"/>
            <w:tcMar>
              <w:top w:w="0" w:type="dxa"/>
              <w:left w:w="0" w:type="dxa"/>
              <w:bottom w:w="0" w:type="dxa"/>
              <w:right w:w="0" w:type="dxa"/>
            </w:tcMar>
            <w:vAlign w:val="center"/>
          </w:tcPr>
          <w:p>
            <w:pPr>
              <w:pStyle w:val="TableContents"/>
              <w:bidi w:val="0"/>
              <w:spacing w:lineRule="auto" w:line="288" w:before="0" w:after="283"/>
              <w:jc w:val="left"/>
              <w:rPr>
                <w:rFonts w:ascii="Times New Roman;serif" w:hAnsi="Times New Roman;serif"/>
                <w:b w:val="false"/>
                <w:color w:val="000000"/>
                <w:sz w:val="20"/>
              </w:rPr>
            </w:pPr>
            <w:r>
              <w:rPr>
                <w:rFonts w:ascii="Times New Roman;serif" w:hAnsi="Times New Roman;serif"/>
                <w:b w:val="false"/>
                <w:color w:val="000000"/>
                <w:sz w:val="20"/>
              </w:rPr>
              <w:t>Additional paid-in capital</w:t>
            </w:r>
          </w:p>
        </w:tc>
        <w:tc>
          <w:tcPr>
            <w:tcW w:w="932" w:type="dxa"/>
            <w:gridSpan w:val="2"/>
            <w:tcBorders/>
            <w:shd w:fill="CCEEFF" w:val="clear"/>
            <w:tcMar>
              <w:top w:w="0"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20"/>
              </w:rPr>
            </w:pPr>
            <w:r>
              <w:rPr>
                <w:rFonts w:ascii="Times New Roman;serif" w:hAnsi="Times New Roman;serif"/>
                <w:b w:val="false"/>
                <w:color w:val="000000"/>
                <w:sz w:val="20"/>
              </w:rPr>
              <w:t>394,205 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78" w:type="dxa"/>
            <w:gridSpan w:val="2"/>
            <w:tcBorders/>
            <w:shd w:fill="CCEEFF" w:val="clear"/>
            <w:tcMar>
              <w:top w:w="0"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20"/>
              </w:rPr>
            </w:pPr>
            <w:r>
              <w:rPr>
                <w:rFonts w:ascii="Times New Roman;serif" w:hAnsi="Times New Roman;serif"/>
                <w:b w:val="false"/>
                <w:color w:val="000000"/>
                <w:sz w:val="20"/>
              </w:rPr>
              <w:t>391,090 </w:t>
            </w:r>
          </w:p>
        </w:tc>
        <w:tc>
          <w:tcPr>
            <w:tcW w:w="161"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3480" w:type="dxa"/>
            <w:gridSpan w:val="3"/>
            <w:tcBorders/>
            <w:shd w:fill="FFFFFF" w:val="clear"/>
            <w:tcMar>
              <w:top w:w="0" w:type="dxa"/>
              <w:left w:w="0" w:type="dxa"/>
              <w:bottom w:w="0" w:type="dxa"/>
              <w:right w:w="0" w:type="dxa"/>
            </w:tcMar>
            <w:vAlign w:val="center"/>
          </w:tcPr>
          <w:p>
            <w:pPr>
              <w:pStyle w:val="TableContents"/>
              <w:bidi w:val="0"/>
              <w:spacing w:lineRule="auto" w:line="288" w:before="0" w:after="283"/>
              <w:jc w:val="left"/>
              <w:rPr>
                <w:rFonts w:ascii="Times New Roman;serif" w:hAnsi="Times New Roman;serif"/>
                <w:b w:val="false"/>
                <w:color w:val="000000"/>
                <w:sz w:val="20"/>
              </w:rPr>
            </w:pPr>
            <w:r>
              <w:rPr>
                <w:rFonts w:ascii="Times New Roman;serif" w:hAnsi="Times New Roman;serif"/>
                <w:b w:val="false"/>
                <w:color w:val="000000"/>
                <w:sz w:val="20"/>
              </w:rPr>
              <w:t>Accumulated deficit</w:t>
            </w:r>
          </w:p>
        </w:tc>
        <w:tc>
          <w:tcPr>
            <w:tcW w:w="932" w:type="dxa"/>
            <w:gridSpan w:val="2"/>
            <w:tcBorders/>
            <w:shd w:fill="FFFFFF" w:val="clear"/>
            <w:tcMar>
              <w:top w:w="0"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20"/>
              </w:rPr>
            </w:pPr>
            <w:r>
              <w:rPr>
                <w:rFonts w:ascii="Times New Roman;serif" w:hAnsi="Times New Roman;serif"/>
                <w:b w:val="false"/>
                <w:color w:val="000000"/>
                <w:sz w:val="20"/>
              </w:rPr>
              <w:t>(315,612)</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78" w:type="dxa"/>
            <w:gridSpan w:val="2"/>
            <w:tcBorders/>
            <w:shd w:fill="FFFFFF" w:val="clear"/>
            <w:tcMar>
              <w:top w:w="0"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20"/>
              </w:rPr>
            </w:pPr>
            <w:r>
              <w:rPr>
                <w:rFonts w:ascii="Times New Roman;serif" w:hAnsi="Times New Roman;serif"/>
                <w:b w:val="false"/>
                <w:color w:val="000000"/>
                <w:sz w:val="20"/>
              </w:rPr>
              <w:t>(326,692)</w:t>
            </w:r>
          </w:p>
        </w:tc>
        <w:tc>
          <w:tcPr>
            <w:tcW w:w="161"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3480" w:type="dxa"/>
            <w:gridSpan w:val="3"/>
            <w:tcBorders/>
            <w:shd w:fill="CCEEFF" w:val="clear"/>
            <w:tcMar>
              <w:top w:w="0" w:type="dxa"/>
              <w:left w:w="0" w:type="dxa"/>
              <w:bottom w:w="0" w:type="dxa"/>
              <w:right w:w="0" w:type="dxa"/>
            </w:tcMar>
            <w:vAlign w:val="center"/>
          </w:tcPr>
          <w:p>
            <w:pPr>
              <w:pStyle w:val="TableContents"/>
              <w:bidi w:val="0"/>
              <w:spacing w:lineRule="auto" w:line="288" w:before="0" w:after="283"/>
              <w:jc w:val="left"/>
              <w:rPr>
                <w:rFonts w:ascii="Times New Roman;serif" w:hAnsi="Times New Roman;serif"/>
                <w:b w:val="false"/>
                <w:color w:val="000000"/>
                <w:sz w:val="20"/>
              </w:rPr>
            </w:pPr>
            <w:r>
              <w:rPr>
                <w:rFonts w:ascii="Times New Roman;serif" w:hAnsi="Times New Roman;serif"/>
                <w:b w:val="false"/>
                <w:color w:val="000000"/>
                <w:sz w:val="20"/>
              </w:rPr>
              <w:t>Total stockholders’ equity</w:t>
            </w:r>
          </w:p>
        </w:tc>
        <w:tc>
          <w:tcPr>
            <w:tcW w:w="932" w:type="dxa"/>
            <w:gridSpan w:val="2"/>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20"/>
              </w:rPr>
            </w:pPr>
            <w:r>
              <w:rPr>
                <w:rFonts w:ascii="Times New Roman;serif" w:hAnsi="Times New Roman;serif"/>
                <w:b w:val="false"/>
                <w:color w:val="000000"/>
                <w:sz w:val="20"/>
              </w:rPr>
              <w:t>78,632 </w:t>
            </w:r>
          </w:p>
        </w:tc>
        <w:tc>
          <w:tcPr>
            <w:tcW w:w="109"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78" w:type="dxa"/>
            <w:gridSpan w:val="2"/>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20"/>
              </w:rPr>
            </w:pPr>
            <w:r>
              <w:rPr>
                <w:rFonts w:ascii="Times New Roman;serif" w:hAnsi="Times New Roman;serif"/>
                <w:b w:val="false"/>
                <w:color w:val="000000"/>
                <w:sz w:val="20"/>
              </w:rPr>
              <w:t>64,437 </w:t>
            </w:r>
          </w:p>
        </w:tc>
        <w:tc>
          <w:tcPr>
            <w:tcW w:w="161"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3480" w:type="dxa"/>
            <w:gridSpan w:val="3"/>
            <w:tcBorders/>
            <w:shd w:fill="FFFFFF" w:val="clear"/>
            <w:tcMar>
              <w:top w:w="0" w:type="dxa"/>
              <w:left w:w="0" w:type="dxa"/>
              <w:bottom w:w="0" w:type="dxa"/>
              <w:right w:w="0" w:type="dxa"/>
            </w:tcMar>
            <w:vAlign w:val="center"/>
          </w:tcPr>
          <w:p>
            <w:pPr>
              <w:pStyle w:val="TableContents"/>
              <w:bidi w:val="0"/>
              <w:spacing w:lineRule="auto" w:line="288" w:before="0" w:after="283"/>
              <w:jc w:val="left"/>
              <w:rPr>
                <w:rFonts w:ascii="Times New Roman;serif" w:hAnsi="Times New Roman;serif"/>
                <w:b w:val="false"/>
                <w:color w:val="000000"/>
                <w:sz w:val="20"/>
              </w:rPr>
            </w:pPr>
            <w:r>
              <w:rPr>
                <w:rFonts w:ascii="Times New Roman;serif" w:hAnsi="Times New Roman;serif"/>
                <w:b w:val="false"/>
                <w:color w:val="000000"/>
                <w:sz w:val="20"/>
              </w:rPr>
              <w:t xml:space="preserve">Total liabilities and stockholders’ equity </w:t>
            </w:r>
          </w:p>
        </w:tc>
        <w:tc>
          <w:tcPr>
            <w:tcW w:w="211" w:type="dxa"/>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lineRule="auto" w:line="288"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721" w:type="dxa"/>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20"/>
              </w:rPr>
            </w:pPr>
            <w:r>
              <w:rPr>
                <w:rFonts w:ascii="Times New Roman;serif" w:hAnsi="Times New Roman;serif"/>
                <w:b w:val="false"/>
                <w:color w:val="000000"/>
                <w:sz w:val="20"/>
              </w:rPr>
              <w:t>87,593 </w:t>
            </w:r>
          </w:p>
        </w:tc>
        <w:tc>
          <w:tcPr>
            <w:tcW w:w="109" w:type="dxa"/>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21" w:type="dxa"/>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lineRule="auto" w:line="288"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757" w:type="dxa"/>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20"/>
              </w:rPr>
            </w:pPr>
            <w:r>
              <w:rPr>
                <w:rFonts w:ascii="Times New Roman;serif" w:hAnsi="Times New Roman;serif"/>
                <w:b w:val="false"/>
                <w:color w:val="000000"/>
                <w:sz w:val="20"/>
              </w:rPr>
              <w:t>89,899 </w:t>
            </w:r>
          </w:p>
        </w:tc>
        <w:tc>
          <w:tcPr>
            <w:tcW w:w="161" w:type="dxa"/>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before="0" w:after="283"/>
              <w:jc w:val="left"/>
              <w:rPr>
                <w:sz w:val="4"/>
                <w:szCs w:val="4"/>
              </w:rPr>
            </w:pPr>
            <w:r>
              <w:rPr>
                <w:sz w:val="4"/>
                <w:szCs w:val="4"/>
              </w:rPr>
            </w:r>
          </w:p>
        </w:tc>
      </w:tr>
    </w:tbl>
    <w:p>
      <w:pPr>
        <w:sectPr>
          <w:type w:val="continuous"/>
          <w:pgSz w:w="11906" w:h="16838"/>
          <w:pgMar w:left="1134" w:right="567" w:gutter="0" w:header="0" w:top="567" w:footer="0" w:bottom="567"/>
          <w:pgNumType w:fmt="decimal"/>
          <w:formProt w:val="false"/>
          <w:textDirection w:val="lrTb"/>
          <w:docGrid w:type="default" w:linePitch="600" w:charSpace="32768"/>
        </w:sectPr>
      </w:pPr>
    </w:p>
    <w:p>
      <w:pPr>
        <w:pStyle w:val="TextBody"/>
        <w:bidi w:val="0"/>
        <w:spacing w:before="0" w:after="283"/>
        <w:jc w:val="left"/>
        <w:rPr/>
      </w:pPr>
      <w:r>
        <w:rPr/>
      </w:r>
    </w:p>
    <w:p>
      <w:pPr>
        <w:sectPr>
          <w:type w:val="continuous"/>
          <w:pgSz w:w="11906" w:h="16838"/>
          <w:pgMar w:left="1134" w:right="567" w:gutter="0" w:header="0" w:top="567" w:footer="0" w:bottom="567"/>
          <w:formProt w:val="false"/>
          <w:textDirection w:val="lrTb"/>
          <w:docGrid w:type="default" w:linePitch="600" w:charSpace="32768"/>
        </w:sectPr>
      </w:pPr>
    </w:p>
    <w:p>
      <w:pPr>
        <w:pStyle w:val="TextBody"/>
        <w:bidi w:val="0"/>
        <w:spacing w:before="0" w:after="0"/>
        <w:ind w:left="0" w:right="0" w:hanging="720"/>
        <w:jc w:val="left"/>
        <w:rPr/>
      </w:pPr>
      <w:r>
        <w:rPr/>
      </w:r>
      <w:r>
        <mc:AlternateContent>
          <mc:Choice Requires="wps">
            <w:drawing>
              <wp:anchor behindDoc="0" distT="0" distB="0" distL="0" distR="0" simplePos="0" locked="0" layoutInCell="1" allowOverlap="1" relativeHeight="8">
                <wp:simplePos x="0" y="0"/>
                <wp:positionH relativeFrom="character">
                  <wp:align>left</wp:align>
                </wp:positionH>
                <wp:positionV relativeFrom="line">
                  <wp:posOffset>635</wp:posOffset>
                </wp:positionV>
                <wp:extent cx="6480175" cy="175260"/>
                <wp:effectExtent l="0" t="0" r="0" b="0"/>
                <wp:wrapNone/>
                <wp:docPr id="7" name="Frame6"/>
                <a:graphic xmlns:a="http://schemas.openxmlformats.org/drawingml/2006/main">
                  <a:graphicData uri="http://schemas.microsoft.com/office/word/2010/wordprocessingShape">
                    <wps:wsp>
                      <wps:cNvSpPr txBox="1"/>
                      <wps:spPr>
                        <a:xfrm>
                          <a:off x="0" y="0"/>
                          <a:ext cx="6480175" cy="175260"/>
                        </a:xfrm>
                        <a:prstGeom prst="rect"/>
                        <a:solidFill>
                          <a:srgbClr val="FFFFFF"/>
                        </a:solidFill>
                      </wps:spPr>
                      <wps:txbx>
                        <w:txbxContent>
                          <w:p>
                            <w:pPr>
                              <w:pStyle w:val="TextBody"/>
                              <w:bidi w:val="0"/>
                              <w:spacing w:before="0" w:after="0"/>
                              <w:jc w:val="left"/>
                              <w:rPr/>
                            </w:pPr>
                            <w:r>
                              <w:rPr/>
                            </w:r>
                            <w:r>
                              <w:br w:type="page"/>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before="0" w:after="0"/>
                        <w:jc w:val="left"/>
                        <w:rPr/>
                      </w:pPr>
                      <w:r>
                        <w:rPr/>
                      </w:r>
                    </w:p>
                  </w:txbxContent>
                </v:textbox>
                <w10:wrap type="none"/>
              </v:rect>
            </w:pict>
          </mc:Fallback>
        </mc:AlternateContent>
      </w:r>
    </w:p>
    <w:p>
      <w:pPr>
        <w:pStyle w:val="TextBody"/>
        <w:bidi w:val="0"/>
        <w:spacing w:lineRule="auto" w:line="288" w:before="240" w:after="283"/>
        <w:jc w:val="center"/>
        <w:rPr>
          <w:rFonts w:ascii="Times New Roman;serif" w:hAnsi="Times New Roman;serif"/>
          <w:b/>
          <w:color w:val="000000"/>
          <w:sz w:val="24"/>
        </w:rPr>
      </w:pPr>
      <w:r>
        <w:rPr>
          <w:rFonts w:ascii="Times New Roman;serif" w:hAnsi="Times New Roman;serif"/>
          <w:b/>
          <w:color w:val="000000"/>
          <w:sz w:val="24"/>
        </w:rPr>
        <w:t>vTv Therapeutics Inc.</w:t>
      </w:r>
    </w:p>
    <w:p>
      <w:pPr>
        <w:pStyle w:val="TextBody"/>
        <w:bidi w:val="0"/>
        <w:spacing w:lineRule="auto" w:line="288" w:before="0" w:after="0"/>
        <w:jc w:val="center"/>
        <w:rPr>
          <w:rFonts w:ascii="Times New Roman;serif" w:hAnsi="Times New Roman;serif"/>
          <w:b/>
          <w:color w:val="000000"/>
          <w:sz w:val="24"/>
        </w:rPr>
      </w:pPr>
      <w:r>
        <w:rPr>
          <w:rFonts w:ascii="Times New Roman;serif" w:hAnsi="Times New Roman;serif"/>
          <w:b/>
          <w:color w:val="000000"/>
          <w:sz w:val="24"/>
        </w:rPr>
        <w:t>Condensed Consolidated Statements of Operations</w:t>
      </w:r>
    </w:p>
    <w:p>
      <w:pPr>
        <w:pStyle w:val="TextBody"/>
        <w:bidi w:val="0"/>
        <w:spacing w:lineRule="auto" w:line="288" w:before="0" w:after="0"/>
        <w:jc w:val="center"/>
        <w:rPr>
          <w:rFonts w:ascii="Times New Roman;serif" w:hAnsi="Times New Roman;serif"/>
          <w:b/>
          <w:color w:val="000000"/>
          <w:sz w:val="24"/>
        </w:rPr>
      </w:pPr>
      <w:r>
        <w:rPr>
          <w:rFonts w:ascii="Times New Roman;serif" w:hAnsi="Times New Roman;serif"/>
          <w:b/>
          <w:color w:val="000000"/>
          <w:sz w:val="24"/>
        </w:rPr>
        <w:t>(in thousands, except per share data)</w:t>
      </w:r>
    </w:p>
    <w:p>
      <w:pPr>
        <w:pStyle w:val="TextBody"/>
        <w:bidi w:val="0"/>
        <w:spacing w:before="1" w:after="1"/>
        <w:jc w:val="center"/>
        <w:rPr/>
      </w:pPr>
      <w:r>
        <w:rPr/>
      </w:r>
    </w:p>
    <w:tbl>
      <w:tblPr>
        <w:tblW w:w="10205" w:type="dxa"/>
        <w:jc w:val="center"/>
        <w:tblInd w:w="0" w:type="dxa"/>
        <w:tblLayout w:type="fixed"/>
        <w:tblCellMar>
          <w:top w:w="28" w:type="dxa"/>
          <w:left w:w="28" w:type="dxa"/>
          <w:bottom w:w="28" w:type="dxa"/>
          <w:right w:w="28" w:type="dxa"/>
        </w:tblCellMar>
      </w:tblPr>
      <w:tblGrid>
        <w:gridCol w:w="1774"/>
        <w:gridCol w:w="1411"/>
        <w:gridCol w:w="1425"/>
        <w:gridCol w:w="240"/>
        <w:gridCol w:w="841"/>
        <w:gridCol w:w="109"/>
        <w:gridCol w:w="109"/>
        <w:gridCol w:w="109"/>
        <w:gridCol w:w="109"/>
        <w:gridCol w:w="244"/>
        <w:gridCol w:w="732"/>
        <w:gridCol w:w="109"/>
        <w:gridCol w:w="109"/>
        <w:gridCol w:w="109"/>
        <w:gridCol w:w="109"/>
        <w:gridCol w:w="244"/>
        <w:gridCol w:w="837"/>
        <w:gridCol w:w="109"/>
        <w:gridCol w:w="109"/>
        <w:gridCol w:w="109"/>
        <w:gridCol w:w="109"/>
        <w:gridCol w:w="211"/>
        <w:gridCol w:w="783"/>
        <w:gridCol w:w="155"/>
      </w:tblGrid>
      <w:tr>
        <w:trPr/>
        <w:tc>
          <w:tcPr>
            <w:tcW w:w="1774" w:type="dxa"/>
            <w:tcBorders/>
            <w:vAlign w:val="center"/>
          </w:tcPr>
          <w:p>
            <w:pPr>
              <w:pStyle w:val="TableContents"/>
              <w:bidi w:val="0"/>
              <w:spacing w:before="0" w:after="283"/>
              <w:jc w:val="left"/>
              <w:rPr>
                <w:sz w:val="4"/>
                <w:szCs w:val="4"/>
              </w:rPr>
            </w:pPr>
            <w:r>
              <w:rPr>
                <w:sz w:val="4"/>
                <w:szCs w:val="4"/>
              </w:rPr>
            </w:r>
          </w:p>
        </w:tc>
        <w:tc>
          <w:tcPr>
            <w:tcW w:w="1411" w:type="dxa"/>
            <w:tcBorders/>
            <w:vAlign w:val="center"/>
          </w:tcPr>
          <w:p>
            <w:pPr>
              <w:pStyle w:val="TableContents"/>
              <w:bidi w:val="0"/>
              <w:spacing w:before="0" w:after="283"/>
              <w:jc w:val="left"/>
              <w:rPr>
                <w:sz w:val="4"/>
                <w:szCs w:val="4"/>
              </w:rPr>
            </w:pPr>
            <w:r>
              <w:rPr>
                <w:sz w:val="4"/>
                <w:szCs w:val="4"/>
              </w:rPr>
            </w:r>
          </w:p>
        </w:tc>
        <w:tc>
          <w:tcPr>
            <w:tcW w:w="1425" w:type="dxa"/>
            <w:tcBorders/>
            <w:vAlign w:val="center"/>
          </w:tcPr>
          <w:p>
            <w:pPr>
              <w:pStyle w:val="TableContents"/>
              <w:bidi w:val="0"/>
              <w:spacing w:before="0" w:after="283"/>
              <w:jc w:val="left"/>
              <w:rPr>
                <w:sz w:val="4"/>
                <w:szCs w:val="4"/>
              </w:rPr>
            </w:pPr>
            <w:r>
              <w:rPr>
                <w:sz w:val="4"/>
                <w:szCs w:val="4"/>
              </w:rPr>
            </w:r>
          </w:p>
        </w:tc>
        <w:tc>
          <w:tcPr>
            <w:tcW w:w="240" w:type="dxa"/>
            <w:tcBorders/>
            <w:vAlign w:val="center"/>
          </w:tcPr>
          <w:p>
            <w:pPr>
              <w:pStyle w:val="TableContents"/>
              <w:bidi w:val="0"/>
              <w:spacing w:before="0" w:after="283"/>
              <w:jc w:val="left"/>
              <w:rPr>
                <w:sz w:val="4"/>
                <w:szCs w:val="4"/>
              </w:rPr>
            </w:pPr>
            <w:r>
              <w:rPr>
                <w:sz w:val="4"/>
                <w:szCs w:val="4"/>
              </w:rPr>
            </w:r>
          </w:p>
        </w:tc>
        <w:tc>
          <w:tcPr>
            <w:tcW w:w="841"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44" w:type="dxa"/>
            <w:tcBorders/>
            <w:vAlign w:val="center"/>
          </w:tcPr>
          <w:p>
            <w:pPr>
              <w:pStyle w:val="TableContents"/>
              <w:bidi w:val="0"/>
              <w:spacing w:before="0" w:after="283"/>
              <w:jc w:val="left"/>
              <w:rPr>
                <w:sz w:val="4"/>
                <w:szCs w:val="4"/>
              </w:rPr>
            </w:pPr>
            <w:r>
              <w:rPr>
                <w:sz w:val="4"/>
                <w:szCs w:val="4"/>
              </w:rPr>
            </w:r>
          </w:p>
        </w:tc>
        <w:tc>
          <w:tcPr>
            <w:tcW w:w="732"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44" w:type="dxa"/>
            <w:tcBorders/>
            <w:vAlign w:val="center"/>
          </w:tcPr>
          <w:p>
            <w:pPr>
              <w:pStyle w:val="TableContents"/>
              <w:bidi w:val="0"/>
              <w:spacing w:before="0" w:after="283"/>
              <w:jc w:val="left"/>
              <w:rPr>
                <w:sz w:val="4"/>
                <w:szCs w:val="4"/>
              </w:rPr>
            </w:pPr>
            <w:r>
              <w:rPr>
                <w:sz w:val="4"/>
                <w:szCs w:val="4"/>
              </w:rPr>
            </w:r>
          </w:p>
        </w:tc>
        <w:tc>
          <w:tcPr>
            <w:tcW w:w="837"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11" w:type="dxa"/>
            <w:tcBorders/>
            <w:vAlign w:val="center"/>
          </w:tcPr>
          <w:p>
            <w:pPr>
              <w:pStyle w:val="TableContents"/>
              <w:bidi w:val="0"/>
              <w:spacing w:before="0" w:after="283"/>
              <w:jc w:val="left"/>
              <w:rPr>
                <w:sz w:val="4"/>
                <w:szCs w:val="4"/>
              </w:rPr>
            </w:pPr>
            <w:r>
              <w:rPr>
                <w:sz w:val="4"/>
                <w:szCs w:val="4"/>
              </w:rPr>
            </w:r>
          </w:p>
        </w:tc>
        <w:tc>
          <w:tcPr>
            <w:tcW w:w="783" w:type="dxa"/>
            <w:tcBorders/>
            <w:vAlign w:val="center"/>
          </w:tcPr>
          <w:p>
            <w:pPr>
              <w:pStyle w:val="TableContents"/>
              <w:bidi w:val="0"/>
              <w:spacing w:before="0" w:after="283"/>
              <w:jc w:val="left"/>
              <w:rPr>
                <w:sz w:val="4"/>
                <w:szCs w:val="4"/>
              </w:rPr>
            </w:pPr>
            <w:r>
              <w:rPr>
                <w:sz w:val="4"/>
                <w:szCs w:val="4"/>
              </w:rPr>
            </w:r>
          </w:p>
        </w:tc>
        <w:tc>
          <w:tcPr>
            <w:tcW w:w="155" w:type="dxa"/>
            <w:tcBorders/>
            <w:vAlign w:val="center"/>
          </w:tcPr>
          <w:p>
            <w:pPr>
              <w:pStyle w:val="TableContents"/>
              <w:bidi w:val="0"/>
              <w:spacing w:before="0" w:after="283"/>
              <w:jc w:val="left"/>
              <w:rPr>
                <w:sz w:val="4"/>
                <w:szCs w:val="4"/>
              </w:rPr>
            </w:pPr>
            <w:r>
              <w:rPr>
                <w:sz w:val="4"/>
                <w:szCs w:val="4"/>
              </w:rPr>
            </w:r>
          </w:p>
        </w:tc>
      </w:tr>
      <w:tr>
        <w:trPr/>
        <w:tc>
          <w:tcPr>
            <w:tcW w:w="4610"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602" w:type="dxa"/>
            <w:gridSpan w:val="9"/>
            <w:tcBorders/>
            <w:tcMar>
              <w:top w:w="0" w:type="dxa"/>
              <w:left w:w="0" w:type="dxa"/>
              <w:bottom w:w="0" w:type="dxa"/>
              <w:right w:w="0" w:type="dxa"/>
            </w:tcMar>
            <w:vAlign w:val="center"/>
          </w:tcPr>
          <w:p>
            <w:pPr>
              <w:pStyle w:val="TableContents"/>
              <w:bidi w:val="0"/>
              <w:spacing w:lineRule="auto" w:line="288" w:before="0" w:after="283"/>
              <w:jc w:val="center"/>
              <w:rPr>
                <w:rFonts w:ascii="Times New Roman;serif" w:hAnsi="Times New Roman;serif"/>
                <w:b/>
                <w:color w:val="000000"/>
                <w:sz w:val="16"/>
              </w:rPr>
            </w:pPr>
            <w:r>
              <w:rPr>
                <w:rFonts w:ascii="Times New Roman;serif" w:hAnsi="Times New Roman;serif"/>
                <w:b/>
                <w:color w:val="000000"/>
                <w:sz w:val="16"/>
              </w:rPr>
              <w:t>Three Months Ended</w:t>
              <w:br/>
              <w:t>June 30,</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666" w:type="dxa"/>
            <w:gridSpan w:val="9"/>
            <w:tcBorders/>
            <w:tcMar>
              <w:top w:w="0" w:type="dxa"/>
              <w:left w:w="0" w:type="dxa"/>
              <w:bottom w:w="0" w:type="dxa"/>
              <w:right w:w="0" w:type="dxa"/>
            </w:tcMar>
            <w:vAlign w:val="center"/>
          </w:tcPr>
          <w:p>
            <w:pPr>
              <w:pStyle w:val="TableContents"/>
              <w:bidi w:val="0"/>
              <w:spacing w:lineRule="auto" w:line="288" w:before="0" w:after="283"/>
              <w:jc w:val="center"/>
              <w:rPr>
                <w:rFonts w:ascii="Times New Roman;serif" w:hAnsi="Times New Roman;serif"/>
                <w:b/>
                <w:color w:val="000000"/>
                <w:sz w:val="16"/>
              </w:rPr>
            </w:pPr>
            <w:r>
              <w:rPr>
                <w:rFonts w:ascii="Times New Roman;serif" w:hAnsi="Times New Roman;serif"/>
                <w:b/>
                <w:color w:val="000000"/>
                <w:sz w:val="16"/>
              </w:rPr>
              <w:t>Six Months Ended</w:t>
              <w:br/>
              <w:t>June 30,</w:t>
            </w:r>
          </w:p>
        </w:tc>
      </w:tr>
      <w:tr>
        <w:trPr/>
        <w:tc>
          <w:tcPr>
            <w:tcW w:w="4610"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90" w:type="dxa"/>
            <w:gridSpan w:val="3"/>
            <w:tcBorders>
              <w:bottom w:val="single" w:sz="8" w:space="0" w:color="000000"/>
            </w:tcBorders>
            <w:tcMar>
              <w:top w:w="0" w:type="dxa"/>
              <w:left w:w="0" w:type="dxa"/>
              <w:bottom w:w="30" w:type="dxa"/>
              <w:right w:w="0" w:type="dxa"/>
            </w:tcMar>
            <w:vAlign w:val="center"/>
          </w:tcPr>
          <w:p>
            <w:pPr>
              <w:pStyle w:val="TableContents"/>
              <w:bidi w:val="0"/>
              <w:spacing w:lineRule="auto" w:line="288" w:before="0" w:after="283"/>
              <w:jc w:val="center"/>
              <w:rPr>
                <w:rFonts w:ascii="Times New Roman;serif" w:hAnsi="Times New Roman;serif"/>
                <w:b/>
                <w:color w:val="000000"/>
                <w:sz w:val="16"/>
              </w:rPr>
            </w:pPr>
            <w:r>
              <w:rPr>
                <w:rFonts w:ascii="Times New Roman;serif" w:hAnsi="Times New Roman;serif"/>
                <w:b/>
                <w:color w:val="000000"/>
                <w:sz w:val="16"/>
              </w:rPr>
              <w:t>2026</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85" w:type="dxa"/>
            <w:gridSpan w:val="3"/>
            <w:tcBorders>
              <w:bottom w:val="single" w:sz="8" w:space="0" w:color="000000"/>
            </w:tcBorders>
            <w:tcMar>
              <w:top w:w="0" w:type="dxa"/>
              <w:left w:w="0" w:type="dxa"/>
              <w:bottom w:w="30" w:type="dxa"/>
              <w:right w:w="0" w:type="dxa"/>
            </w:tcMar>
            <w:vAlign w:val="center"/>
          </w:tcPr>
          <w:p>
            <w:pPr>
              <w:pStyle w:val="TableContents"/>
              <w:bidi w:val="0"/>
              <w:spacing w:lineRule="auto" w:line="288" w:before="0" w:after="283"/>
              <w:jc w:val="center"/>
              <w:rPr>
                <w:rFonts w:ascii="Times New Roman;serif" w:hAnsi="Times New Roman;serif"/>
                <w:b/>
                <w:color w:val="000000"/>
                <w:sz w:val="16"/>
              </w:rPr>
            </w:pPr>
            <w:r>
              <w:rPr>
                <w:rFonts w:ascii="Times New Roman;serif" w:hAnsi="Times New Roman;serif"/>
                <w:b/>
                <w:color w:val="000000"/>
                <w:sz w:val="16"/>
              </w:rPr>
              <w:t>2025</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90" w:type="dxa"/>
            <w:gridSpan w:val="3"/>
            <w:tcBorders>
              <w:bottom w:val="single" w:sz="8" w:space="0" w:color="000000"/>
            </w:tcBorders>
            <w:tcMar>
              <w:top w:w="0" w:type="dxa"/>
              <w:left w:w="0" w:type="dxa"/>
              <w:bottom w:w="30" w:type="dxa"/>
              <w:right w:w="0" w:type="dxa"/>
            </w:tcMar>
            <w:vAlign w:val="center"/>
          </w:tcPr>
          <w:p>
            <w:pPr>
              <w:pStyle w:val="TableContents"/>
              <w:bidi w:val="0"/>
              <w:spacing w:lineRule="auto" w:line="288" w:before="0" w:after="283"/>
              <w:jc w:val="center"/>
              <w:rPr>
                <w:rFonts w:ascii="Times New Roman;serif" w:hAnsi="Times New Roman;serif"/>
                <w:b/>
                <w:color w:val="000000"/>
                <w:sz w:val="16"/>
              </w:rPr>
            </w:pPr>
            <w:r>
              <w:rPr>
                <w:rFonts w:ascii="Times New Roman;serif" w:hAnsi="Times New Roman;serif"/>
                <w:b/>
                <w:color w:val="000000"/>
                <w:sz w:val="16"/>
              </w:rPr>
              <w:t>2026</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49" w:type="dxa"/>
            <w:gridSpan w:val="3"/>
            <w:tcBorders>
              <w:bottom w:val="single" w:sz="8" w:space="0" w:color="000000"/>
            </w:tcBorders>
            <w:tcMar>
              <w:top w:w="0" w:type="dxa"/>
              <w:left w:w="0" w:type="dxa"/>
              <w:bottom w:w="30" w:type="dxa"/>
              <w:right w:w="0" w:type="dxa"/>
            </w:tcMar>
            <w:vAlign w:val="center"/>
          </w:tcPr>
          <w:p>
            <w:pPr>
              <w:pStyle w:val="TableContents"/>
              <w:bidi w:val="0"/>
              <w:spacing w:lineRule="auto" w:line="288" w:before="0" w:after="283"/>
              <w:jc w:val="center"/>
              <w:rPr>
                <w:rFonts w:ascii="Times New Roman;serif" w:hAnsi="Times New Roman;serif"/>
                <w:b/>
                <w:color w:val="000000"/>
                <w:sz w:val="16"/>
              </w:rPr>
            </w:pPr>
            <w:r>
              <w:rPr>
                <w:rFonts w:ascii="Times New Roman;serif" w:hAnsi="Times New Roman;serif"/>
                <w:b/>
                <w:color w:val="000000"/>
                <w:sz w:val="16"/>
              </w:rPr>
              <w:t>2025</w:t>
            </w:r>
          </w:p>
        </w:tc>
      </w:tr>
      <w:tr>
        <w:trPr/>
        <w:tc>
          <w:tcPr>
            <w:tcW w:w="4610"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602" w:type="dxa"/>
            <w:gridSpan w:val="9"/>
            <w:tcBorders/>
            <w:tcMar>
              <w:top w:w="0" w:type="dxa"/>
              <w:left w:w="0" w:type="dxa"/>
              <w:bottom w:w="0" w:type="dxa"/>
              <w:right w:w="0" w:type="dxa"/>
            </w:tcMar>
            <w:vAlign w:val="center"/>
          </w:tcPr>
          <w:p>
            <w:pPr>
              <w:pStyle w:val="TableContents"/>
              <w:bidi w:val="0"/>
              <w:spacing w:lineRule="auto" w:line="288" w:before="0" w:after="283"/>
              <w:jc w:val="center"/>
              <w:rPr>
                <w:rFonts w:ascii="Times New Roman;serif" w:hAnsi="Times New Roman;serif"/>
                <w:b/>
                <w:color w:val="000000"/>
                <w:sz w:val="16"/>
              </w:rPr>
            </w:pPr>
            <w:r>
              <w:rPr>
                <w:rFonts w:ascii="Times New Roman;serif" w:hAnsi="Times New Roman;serif"/>
                <w:b/>
                <w:color w:val="000000"/>
                <w:sz w:val="16"/>
              </w:rPr>
              <w:t>(Unaudited)</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666" w:type="dxa"/>
            <w:gridSpan w:val="9"/>
            <w:tcBorders/>
            <w:tcMar>
              <w:top w:w="0" w:type="dxa"/>
              <w:left w:w="0" w:type="dxa"/>
              <w:bottom w:w="0" w:type="dxa"/>
              <w:right w:w="0" w:type="dxa"/>
            </w:tcMar>
            <w:vAlign w:val="center"/>
          </w:tcPr>
          <w:p>
            <w:pPr>
              <w:pStyle w:val="TableContents"/>
              <w:bidi w:val="0"/>
              <w:spacing w:lineRule="auto" w:line="288" w:before="0" w:after="283"/>
              <w:jc w:val="center"/>
              <w:rPr>
                <w:rFonts w:ascii="Times New Roman;serif" w:hAnsi="Times New Roman;serif"/>
                <w:b/>
                <w:color w:val="000000"/>
                <w:sz w:val="16"/>
              </w:rPr>
            </w:pPr>
            <w:r>
              <w:rPr>
                <w:rFonts w:ascii="Times New Roman;serif" w:hAnsi="Times New Roman;serif"/>
                <w:b/>
                <w:color w:val="000000"/>
                <w:sz w:val="16"/>
              </w:rPr>
              <w:t>(Unaudited)</w:t>
            </w:r>
          </w:p>
        </w:tc>
      </w:tr>
      <w:tr>
        <w:trPr/>
        <w:tc>
          <w:tcPr>
            <w:tcW w:w="4610" w:type="dxa"/>
            <w:gridSpan w:val="3"/>
            <w:tcBorders/>
            <w:shd w:fill="CCEEFF" w:val="clear"/>
            <w:tcMar>
              <w:top w:w="0" w:type="dxa"/>
              <w:left w:w="0" w:type="dxa"/>
              <w:bottom w:w="0" w:type="dxa"/>
              <w:right w:w="0" w:type="dxa"/>
            </w:tcMar>
            <w:vAlign w:val="center"/>
          </w:tcPr>
          <w:p>
            <w:pPr>
              <w:pStyle w:val="TableContents"/>
              <w:bidi w:val="0"/>
              <w:spacing w:lineRule="auto" w:line="288" w:before="0" w:after="283"/>
              <w:jc w:val="left"/>
              <w:rPr>
                <w:rFonts w:ascii="Times New Roman;serif" w:hAnsi="Times New Roman;serif"/>
                <w:b w:val="false"/>
                <w:color w:val="000000"/>
                <w:sz w:val="20"/>
              </w:rPr>
            </w:pPr>
            <w:r>
              <w:rPr>
                <w:rFonts w:ascii="Times New Roman;serif" w:hAnsi="Times New Roman;serif"/>
                <w:b w:val="false"/>
                <w:color w:val="000000"/>
                <w:sz w:val="20"/>
              </w:rPr>
              <w:t xml:space="preserve">Revenue </w:t>
            </w:r>
          </w:p>
        </w:tc>
        <w:tc>
          <w:tcPr>
            <w:tcW w:w="240"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88"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841"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88" w:before="0" w:after="283"/>
              <w:jc w:val="right"/>
              <w:rPr>
                <w:color w:val="000000"/>
              </w:rPr>
            </w:pPr>
            <w:r>
              <w:rPr>
                <w:color w:val="000000"/>
              </w:rPr>
              <w:t>— </w:t>
            </w:r>
          </w:p>
        </w:tc>
        <w:tc>
          <w:tcPr>
            <w:tcW w:w="109"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44"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88"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732"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88" w:before="0" w:after="283"/>
              <w:jc w:val="right"/>
              <w:rPr>
                <w:color w:val="000000"/>
              </w:rPr>
            </w:pPr>
            <w:r>
              <w:rPr>
                <w:color w:val="000000"/>
              </w:rPr>
              <w:t>— </w:t>
            </w:r>
          </w:p>
        </w:tc>
        <w:tc>
          <w:tcPr>
            <w:tcW w:w="109"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44"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88"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837"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20"/>
              </w:rPr>
            </w:pPr>
            <w:r>
              <w:rPr>
                <w:rFonts w:ascii="Times New Roman;serif" w:hAnsi="Times New Roman;serif"/>
                <w:b w:val="false"/>
                <w:color w:val="000000"/>
                <w:sz w:val="20"/>
              </w:rPr>
              <w:t>36,839 </w:t>
            </w:r>
          </w:p>
        </w:tc>
        <w:tc>
          <w:tcPr>
            <w:tcW w:w="109"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88"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783"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88" w:before="0" w:after="283"/>
              <w:jc w:val="right"/>
              <w:rPr>
                <w:color w:val="000000"/>
              </w:rPr>
            </w:pPr>
            <w:r>
              <w:rPr>
                <w:color w:val="000000"/>
              </w:rPr>
              <w:t>— </w:t>
            </w:r>
          </w:p>
        </w:tc>
        <w:tc>
          <w:tcPr>
            <w:tcW w:w="155"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4610" w:type="dxa"/>
            <w:gridSpan w:val="3"/>
            <w:tcBorders/>
            <w:shd w:fill="FFFFFF" w:val="clear"/>
            <w:tcMar>
              <w:top w:w="0" w:type="dxa"/>
              <w:left w:w="0" w:type="dxa"/>
              <w:bottom w:w="0" w:type="dxa"/>
              <w:right w:w="0" w:type="dxa"/>
            </w:tcMar>
            <w:vAlign w:val="center"/>
          </w:tcPr>
          <w:p>
            <w:pPr>
              <w:pStyle w:val="TableContents"/>
              <w:bidi w:val="0"/>
              <w:spacing w:lineRule="auto" w:line="288" w:before="0" w:after="283"/>
              <w:jc w:val="left"/>
              <w:rPr>
                <w:rFonts w:ascii="Times New Roman;serif" w:hAnsi="Times New Roman;serif"/>
                <w:b w:val="false"/>
                <w:color w:val="000000"/>
                <w:sz w:val="20"/>
              </w:rPr>
            </w:pPr>
            <w:r>
              <w:rPr>
                <w:rFonts w:ascii="Times New Roman;serif" w:hAnsi="Times New Roman;serif"/>
                <w:b w:val="false"/>
                <w:color w:val="000000"/>
                <w:sz w:val="20"/>
              </w:rPr>
              <w:t>Operating expenses:</w:t>
            </w:r>
          </w:p>
        </w:tc>
        <w:tc>
          <w:tcPr>
            <w:tcW w:w="1190"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85"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90"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49"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4610" w:type="dxa"/>
            <w:gridSpan w:val="3"/>
            <w:tcBorders/>
            <w:shd w:fill="CCEEFF" w:val="clear"/>
            <w:tcMar>
              <w:top w:w="0" w:type="dxa"/>
              <w:left w:w="0" w:type="dxa"/>
              <w:bottom w:w="0" w:type="dxa"/>
              <w:right w:w="0" w:type="dxa"/>
            </w:tcMar>
            <w:vAlign w:val="center"/>
          </w:tcPr>
          <w:p>
            <w:pPr>
              <w:pStyle w:val="TableContents"/>
              <w:bidi w:val="0"/>
              <w:spacing w:lineRule="auto" w:line="288" w:before="0" w:after="283"/>
              <w:jc w:val="left"/>
              <w:rPr>
                <w:rFonts w:ascii="Times New Roman;serif" w:hAnsi="Times New Roman;serif"/>
                <w:b w:val="false"/>
                <w:color w:val="000000"/>
                <w:sz w:val="20"/>
              </w:rPr>
            </w:pPr>
            <w:r>
              <w:rPr>
                <w:rFonts w:ascii="Times New Roman;serif" w:hAnsi="Times New Roman;serif"/>
                <w:b w:val="false"/>
                <w:color w:val="000000"/>
                <w:sz w:val="20"/>
              </w:rPr>
              <w:t xml:space="preserve">Research and development </w:t>
            </w:r>
          </w:p>
        </w:tc>
        <w:tc>
          <w:tcPr>
            <w:tcW w:w="1081" w:type="dxa"/>
            <w:gridSpan w:val="2"/>
            <w:tcBorders/>
            <w:shd w:fill="CCEEFF" w:val="clear"/>
            <w:tcMar>
              <w:top w:w="0"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20"/>
              </w:rPr>
            </w:pPr>
            <w:r>
              <w:rPr>
                <w:rFonts w:ascii="Times New Roman;serif" w:hAnsi="Times New Roman;serif"/>
                <w:b w:val="false"/>
                <w:color w:val="000000"/>
                <w:sz w:val="20"/>
              </w:rPr>
              <w:t>8,770 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76" w:type="dxa"/>
            <w:gridSpan w:val="2"/>
            <w:tcBorders/>
            <w:shd w:fill="CCEEFF" w:val="clear"/>
            <w:tcMar>
              <w:top w:w="0"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20"/>
              </w:rPr>
            </w:pPr>
            <w:r>
              <w:rPr>
                <w:rFonts w:ascii="Times New Roman;serif" w:hAnsi="Times New Roman;serif"/>
                <w:b w:val="false"/>
                <w:color w:val="000000"/>
                <w:sz w:val="20"/>
              </w:rPr>
              <w:t>4,103 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81" w:type="dxa"/>
            <w:gridSpan w:val="2"/>
            <w:tcBorders/>
            <w:shd w:fill="CCEEFF" w:val="clear"/>
            <w:tcMar>
              <w:top w:w="0"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20"/>
              </w:rPr>
            </w:pPr>
            <w:r>
              <w:rPr>
                <w:rFonts w:ascii="Times New Roman;serif" w:hAnsi="Times New Roman;serif"/>
                <w:b w:val="false"/>
                <w:color w:val="000000"/>
                <w:sz w:val="20"/>
              </w:rPr>
              <w:t>17,748 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94" w:type="dxa"/>
            <w:gridSpan w:val="2"/>
            <w:tcBorders/>
            <w:shd w:fill="CCEEFF" w:val="clear"/>
            <w:tcMar>
              <w:top w:w="0"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20"/>
              </w:rPr>
            </w:pPr>
            <w:r>
              <w:rPr>
                <w:rFonts w:ascii="Times New Roman;serif" w:hAnsi="Times New Roman;serif"/>
                <w:b w:val="false"/>
                <w:color w:val="000000"/>
                <w:sz w:val="20"/>
              </w:rPr>
              <w:t>6,933 </w:t>
            </w:r>
          </w:p>
        </w:tc>
        <w:tc>
          <w:tcPr>
            <w:tcW w:w="155"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4610" w:type="dxa"/>
            <w:gridSpan w:val="3"/>
            <w:tcBorders/>
            <w:shd w:fill="FFFFFF" w:val="clear"/>
            <w:tcMar>
              <w:top w:w="0" w:type="dxa"/>
              <w:left w:w="0" w:type="dxa"/>
              <w:bottom w:w="0" w:type="dxa"/>
              <w:right w:w="0" w:type="dxa"/>
            </w:tcMar>
            <w:vAlign w:val="center"/>
          </w:tcPr>
          <w:p>
            <w:pPr>
              <w:pStyle w:val="TableContents"/>
              <w:bidi w:val="0"/>
              <w:spacing w:lineRule="auto" w:line="288" w:before="0" w:after="283"/>
              <w:jc w:val="left"/>
              <w:rPr>
                <w:rFonts w:ascii="Times New Roman;serif" w:hAnsi="Times New Roman;serif"/>
                <w:b w:val="false"/>
                <w:color w:val="000000"/>
                <w:sz w:val="20"/>
              </w:rPr>
            </w:pPr>
            <w:r>
              <w:rPr>
                <w:rFonts w:ascii="Times New Roman;serif" w:hAnsi="Times New Roman;serif"/>
                <w:b w:val="false"/>
                <w:color w:val="000000"/>
                <w:sz w:val="20"/>
              </w:rPr>
              <w:t xml:space="preserve">General and administrative </w:t>
            </w:r>
          </w:p>
        </w:tc>
        <w:tc>
          <w:tcPr>
            <w:tcW w:w="1081" w:type="dxa"/>
            <w:gridSpan w:val="2"/>
            <w:tcBorders/>
            <w:shd w:fill="FFFFFF" w:val="clear"/>
            <w:tcMar>
              <w:top w:w="0"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20"/>
              </w:rPr>
            </w:pPr>
            <w:r>
              <w:rPr>
                <w:rFonts w:ascii="Times New Roman;serif" w:hAnsi="Times New Roman;serif"/>
                <w:b w:val="false"/>
                <w:color w:val="000000"/>
                <w:sz w:val="20"/>
              </w:rPr>
              <w:t>5,160 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76" w:type="dxa"/>
            <w:gridSpan w:val="2"/>
            <w:tcBorders/>
            <w:shd w:fill="FFFFFF" w:val="clear"/>
            <w:tcMar>
              <w:top w:w="0"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20"/>
              </w:rPr>
            </w:pPr>
            <w:r>
              <w:rPr>
                <w:rFonts w:ascii="Times New Roman;serif" w:hAnsi="Times New Roman;serif"/>
                <w:b w:val="false"/>
                <w:color w:val="000000"/>
                <w:sz w:val="20"/>
              </w:rPr>
              <w:t>3,618 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81" w:type="dxa"/>
            <w:gridSpan w:val="2"/>
            <w:tcBorders/>
            <w:shd w:fill="FFFFFF" w:val="clear"/>
            <w:tcMar>
              <w:top w:w="0"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20"/>
              </w:rPr>
            </w:pPr>
            <w:r>
              <w:rPr>
                <w:rFonts w:ascii="Times New Roman;serif" w:hAnsi="Times New Roman;serif"/>
                <w:b w:val="false"/>
                <w:color w:val="000000"/>
                <w:sz w:val="20"/>
              </w:rPr>
              <w:t>9,758 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94" w:type="dxa"/>
            <w:gridSpan w:val="2"/>
            <w:tcBorders/>
            <w:shd w:fill="FFFFFF" w:val="clear"/>
            <w:tcMar>
              <w:top w:w="0"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20"/>
              </w:rPr>
            </w:pPr>
            <w:r>
              <w:rPr>
                <w:rFonts w:ascii="Times New Roman;serif" w:hAnsi="Times New Roman;serif"/>
                <w:b w:val="false"/>
                <w:color w:val="000000"/>
                <w:sz w:val="20"/>
              </w:rPr>
              <w:t>7,291 </w:t>
            </w:r>
          </w:p>
        </w:tc>
        <w:tc>
          <w:tcPr>
            <w:tcW w:w="155"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4610" w:type="dxa"/>
            <w:gridSpan w:val="3"/>
            <w:tcBorders/>
            <w:shd w:fill="CCEEFF" w:val="clear"/>
            <w:tcMar>
              <w:top w:w="0" w:type="dxa"/>
              <w:left w:w="0" w:type="dxa"/>
              <w:bottom w:w="0" w:type="dxa"/>
              <w:right w:w="0" w:type="dxa"/>
            </w:tcMar>
            <w:vAlign w:val="center"/>
          </w:tcPr>
          <w:p>
            <w:pPr>
              <w:pStyle w:val="TableContents"/>
              <w:bidi w:val="0"/>
              <w:spacing w:lineRule="auto" w:line="288" w:before="0" w:after="283"/>
              <w:jc w:val="left"/>
              <w:rPr>
                <w:rFonts w:ascii="Times New Roman;serif" w:hAnsi="Times New Roman;serif"/>
                <w:b w:val="false"/>
                <w:color w:val="000000"/>
                <w:sz w:val="20"/>
              </w:rPr>
            </w:pPr>
            <w:r>
              <w:rPr>
                <w:rFonts w:ascii="Times New Roman;serif" w:hAnsi="Times New Roman;serif"/>
                <w:b w:val="false"/>
                <w:color w:val="000000"/>
                <w:sz w:val="20"/>
              </w:rPr>
              <w:t xml:space="preserve">Total operating expenses </w:t>
            </w:r>
          </w:p>
        </w:tc>
        <w:tc>
          <w:tcPr>
            <w:tcW w:w="1081" w:type="dxa"/>
            <w:gridSpan w:val="2"/>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20"/>
              </w:rPr>
            </w:pPr>
            <w:r>
              <w:rPr>
                <w:rFonts w:ascii="Times New Roman;serif" w:hAnsi="Times New Roman;serif"/>
                <w:b w:val="false"/>
                <w:color w:val="000000"/>
                <w:sz w:val="20"/>
              </w:rPr>
              <w:t>13,930 </w:t>
            </w:r>
          </w:p>
        </w:tc>
        <w:tc>
          <w:tcPr>
            <w:tcW w:w="109"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76" w:type="dxa"/>
            <w:gridSpan w:val="2"/>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20"/>
              </w:rPr>
            </w:pPr>
            <w:r>
              <w:rPr>
                <w:rFonts w:ascii="Times New Roman;serif" w:hAnsi="Times New Roman;serif"/>
                <w:b w:val="false"/>
                <w:color w:val="000000"/>
                <w:sz w:val="20"/>
              </w:rPr>
              <w:t>7,721 </w:t>
            </w:r>
          </w:p>
        </w:tc>
        <w:tc>
          <w:tcPr>
            <w:tcW w:w="109"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81" w:type="dxa"/>
            <w:gridSpan w:val="2"/>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20"/>
              </w:rPr>
            </w:pPr>
            <w:r>
              <w:rPr>
                <w:rFonts w:ascii="Times New Roman;serif" w:hAnsi="Times New Roman;serif"/>
                <w:b w:val="false"/>
                <w:color w:val="000000"/>
                <w:sz w:val="20"/>
              </w:rPr>
              <w:t>27,506 </w:t>
            </w:r>
          </w:p>
        </w:tc>
        <w:tc>
          <w:tcPr>
            <w:tcW w:w="109"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94" w:type="dxa"/>
            <w:gridSpan w:val="2"/>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20"/>
              </w:rPr>
            </w:pPr>
            <w:r>
              <w:rPr>
                <w:rFonts w:ascii="Times New Roman;serif" w:hAnsi="Times New Roman;serif"/>
                <w:b w:val="false"/>
                <w:color w:val="000000"/>
                <w:sz w:val="20"/>
              </w:rPr>
              <w:t>14,224 </w:t>
            </w:r>
          </w:p>
        </w:tc>
        <w:tc>
          <w:tcPr>
            <w:tcW w:w="155"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4610" w:type="dxa"/>
            <w:gridSpan w:val="3"/>
            <w:tcBorders/>
            <w:shd w:fill="FFFFFF" w:val="clear"/>
            <w:tcMar>
              <w:top w:w="0" w:type="dxa"/>
              <w:left w:w="0" w:type="dxa"/>
              <w:bottom w:w="0" w:type="dxa"/>
              <w:right w:w="0" w:type="dxa"/>
            </w:tcMar>
            <w:vAlign w:val="center"/>
          </w:tcPr>
          <w:p>
            <w:pPr>
              <w:pStyle w:val="TableContents"/>
              <w:bidi w:val="0"/>
              <w:spacing w:lineRule="auto" w:line="288" w:before="0" w:after="283"/>
              <w:jc w:val="left"/>
              <w:rPr>
                <w:rFonts w:ascii="Times New Roman;serif" w:hAnsi="Times New Roman;serif"/>
                <w:b w:val="false"/>
                <w:color w:val="000000"/>
                <w:sz w:val="20"/>
              </w:rPr>
            </w:pPr>
            <w:r>
              <w:rPr>
                <w:rFonts w:ascii="Times New Roman;serif" w:hAnsi="Times New Roman;serif"/>
                <w:b w:val="false"/>
                <w:color w:val="000000"/>
                <w:sz w:val="20"/>
              </w:rPr>
              <w:t xml:space="preserve">Operating (loss) income </w:t>
            </w:r>
          </w:p>
        </w:tc>
        <w:tc>
          <w:tcPr>
            <w:tcW w:w="1081" w:type="dxa"/>
            <w:gridSpan w:val="2"/>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20"/>
              </w:rPr>
            </w:pPr>
            <w:r>
              <w:rPr>
                <w:rFonts w:ascii="Times New Roman;serif" w:hAnsi="Times New Roman;serif"/>
                <w:b w:val="false"/>
                <w:color w:val="000000"/>
                <w:sz w:val="20"/>
              </w:rPr>
              <w:t>(13,930)</w:t>
            </w:r>
          </w:p>
        </w:tc>
        <w:tc>
          <w:tcPr>
            <w:tcW w:w="109" w:type="dxa"/>
            <w:tcBorders>
              <w:top w:val="single" w:sz="8" w:space="0" w:color="000000"/>
            </w:tcBorders>
            <w:shd w:fill="FFFF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76" w:type="dxa"/>
            <w:gridSpan w:val="2"/>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20"/>
              </w:rPr>
            </w:pPr>
            <w:r>
              <w:rPr>
                <w:rFonts w:ascii="Times New Roman;serif" w:hAnsi="Times New Roman;serif"/>
                <w:b w:val="false"/>
                <w:color w:val="000000"/>
                <w:sz w:val="20"/>
              </w:rPr>
              <w:t>(7,721)</w:t>
            </w:r>
          </w:p>
        </w:tc>
        <w:tc>
          <w:tcPr>
            <w:tcW w:w="109" w:type="dxa"/>
            <w:tcBorders>
              <w:top w:val="single" w:sz="8" w:space="0" w:color="000000"/>
            </w:tcBorders>
            <w:shd w:fill="FFFF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81" w:type="dxa"/>
            <w:gridSpan w:val="2"/>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20"/>
              </w:rPr>
            </w:pPr>
            <w:r>
              <w:rPr>
                <w:rFonts w:ascii="Times New Roman;serif" w:hAnsi="Times New Roman;serif"/>
                <w:b w:val="false"/>
                <w:color w:val="000000"/>
                <w:sz w:val="20"/>
              </w:rPr>
              <w:t>9,333 </w:t>
            </w:r>
          </w:p>
        </w:tc>
        <w:tc>
          <w:tcPr>
            <w:tcW w:w="109" w:type="dxa"/>
            <w:tcBorders>
              <w:top w:val="single" w:sz="8" w:space="0" w:color="000000"/>
            </w:tcBorders>
            <w:shd w:fill="FFFF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94" w:type="dxa"/>
            <w:gridSpan w:val="2"/>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20"/>
              </w:rPr>
            </w:pPr>
            <w:r>
              <w:rPr>
                <w:rFonts w:ascii="Times New Roman;serif" w:hAnsi="Times New Roman;serif"/>
                <w:b w:val="false"/>
                <w:color w:val="000000"/>
                <w:sz w:val="20"/>
              </w:rPr>
              <w:t>(14,224)</w:t>
            </w:r>
          </w:p>
        </w:tc>
        <w:tc>
          <w:tcPr>
            <w:tcW w:w="155" w:type="dxa"/>
            <w:tcBorders>
              <w:top w:val="single" w:sz="8" w:space="0" w:color="000000"/>
            </w:tcBorders>
            <w:shd w:fill="FFFF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4610" w:type="dxa"/>
            <w:gridSpan w:val="3"/>
            <w:tcBorders/>
            <w:shd w:fill="CCEEFF" w:val="clear"/>
            <w:tcMar>
              <w:top w:w="0" w:type="dxa"/>
              <w:left w:w="0" w:type="dxa"/>
              <w:bottom w:w="0" w:type="dxa"/>
              <w:right w:w="0" w:type="dxa"/>
            </w:tcMar>
            <w:vAlign w:val="center"/>
          </w:tcPr>
          <w:p>
            <w:pPr>
              <w:pStyle w:val="TableContents"/>
              <w:bidi w:val="0"/>
              <w:spacing w:lineRule="auto" w:line="288" w:before="0" w:after="283"/>
              <w:jc w:val="left"/>
              <w:rPr>
                <w:rFonts w:ascii="Times New Roman;serif" w:hAnsi="Times New Roman;serif"/>
                <w:b w:val="false"/>
                <w:color w:val="000000"/>
                <w:sz w:val="20"/>
              </w:rPr>
            </w:pPr>
            <w:r>
              <w:rPr>
                <w:rFonts w:ascii="Times New Roman;serif" w:hAnsi="Times New Roman;serif"/>
                <w:b w:val="false"/>
                <w:color w:val="000000"/>
                <w:sz w:val="20"/>
              </w:rPr>
              <w:t>Interest income</w:t>
            </w:r>
          </w:p>
        </w:tc>
        <w:tc>
          <w:tcPr>
            <w:tcW w:w="1081" w:type="dxa"/>
            <w:gridSpan w:val="2"/>
            <w:tcBorders/>
            <w:shd w:fill="CCEEFF" w:val="clear"/>
            <w:tcMar>
              <w:top w:w="0"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20"/>
              </w:rPr>
            </w:pPr>
            <w:r>
              <w:rPr>
                <w:rFonts w:ascii="Times New Roman;serif" w:hAnsi="Times New Roman;serif"/>
                <w:b w:val="false"/>
                <w:color w:val="000000"/>
                <w:sz w:val="20"/>
              </w:rPr>
              <w:t>812 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76" w:type="dxa"/>
            <w:gridSpan w:val="2"/>
            <w:tcBorders/>
            <w:shd w:fill="CCEEFF" w:val="clear"/>
            <w:tcMar>
              <w:top w:w="0"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20"/>
              </w:rPr>
            </w:pPr>
            <w:r>
              <w:rPr>
                <w:rFonts w:ascii="Times New Roman;serif" w:hAnsi="Times New Roman;serif"/>
                <w:b w:val="false"/>
                <w:color w:val="000000"/>
                <w:sz w:val="20"/>
              </w:rPr>
              <w:t>275 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81" w:type="dxa"/>
            <w:gridSpan w:val="2"/>
            <w:tcBorders/>
            <w:shd w:fill="CCEEFF" w:val="clear"/>
            <w:tcMar>
              <w:top w:w="0"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20"/>
              </w:rPr>
            </w:pPr>
            <w:r>
              <w:rPr>
                <w:rFonts w:ascii="Times New Roman;serif" w:hAnsi="Times New Roman;serif"/>
                <w:b w:val="false"/>
                <w:color w:val="000000"/>
                <w:sz w:val="20"/>
              </w:rPr>
              <w:t>1,650 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94" w:type="dxa"/>
            <w:gridSpan w:val="2"/>
            <w:tcBorders/>
            <w:shd w:fill="CCEEFF" w:val="clear"/>
            <w:tcMar>
              <w:top w:w="0"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20"/>
              </w:rPr>
            </w:pPr>
            <w:r>
              <w:rPr>
                <w:rFonts w:ascii="Times New Roman;serif" w:hAnsi="Times New Roman;serif"/>
                <w:b w:val="false"/>
                <w:color w:val="000000"/>
                <w:sz w:val="20"/>
              </w:rPr>
              <w:t>606 </w:t>
            </w:r>
          </w:p>
        </w:tc>
        <w:tc>
          <w:tcPr>
            <w:tcW w:w="155"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4610" w:type="dxa"/>
            <w:gridSpan w:val="3"/>
            <w:tcBorders/>
            <w:vAlign w:val="center"/>
          </w:tcPr>
          <w:p>
            <w:pPr>
              <w:pStyle w:val="TableContents"/>
              <w:bidi w:val="0"/>
              <w:spacing w:before="0" w:after="283"/>
              <w:jc w:val="left"/>
              <w:rPr>
                <w:sz w:val="4"/>
                <w:szCs w:val="4"/>
              </w:rPr>
            </w:pPr>
            <w:r>
              <w:rPr>
                <w:sz w:val="4"/>
                <w:szCs w:val="4"/>
              </w:rPr>
            </w:r>
          </w:p>
        </w:tc>
        <w:tc>
          <w:tcPr>
            <w:tcW w:w="1190"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085"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190"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149" w:type="dxa"/>
            <w:gridSpan w:val="3"/>
            <w:tcBorders/>
            <w:vAlign w:val="center"/>
          </w:tcPr>
          <w:p>
            <w:pPr>
              <w:pStyle w:val="TableContents"/>
              <w:bidi w:val="0"/>
              <w:spacing w:before="0" w:after="283"/>
              <w:jc w:val="left"/>
              <w:rPr>
                <w:sz w:val="4"/>
                <w:szCs w:val="4"/>
              </w:rPr>
            </w:pPr>
            <w:r>
              <w:rPr>
                <w:sz w:val="4"/>
                <w:szCs w:val="4"/>
              </w:rPr>
            </w:r>
          </w:p>
        </w:tc>
      </w:tr>
      <w:tr>
        <w:trPr/>
        <w:tc>
          <w:tcPr>
            <w:tcW w:w="4610" w:type="dxa"/>
            <w:gridSpan w:val="3"/>
            <w:tcBorders/>
            <w:shd w:fill="FFFFFF" w:val="clear"/>
            <w:tcMar>
              <w:top w:w="0" w:type="dxa"/>
              <w:left w:w="0" w:type="dxa"/>
              <w:bottom w:w="0" w:type="dxa"/>
              <w:right w:w="0" w:type="dxa"/>
            </w:tcMar>
            <w:vAlign w:val="center"/>
          </w:tcPr>
          <w:p>
            <w:pPr>
              <w:pStyle w:val="TableContents"/>
              <w:bidi w:val="0"/>
              <w:spacing w:lineRule="auto" w:line="288" w:before="0" w:after="0"/>
              <w:jc w:val="left"/>
              <w:rPr>
                <w:rFonts w:ascii="Times New Roman;serif" w:hAnsi="Times New Roman;serif"/>
                <w:b w:val="false"/>
                <w:color w:val="000000"/>
                <w:sz w:val="20"/>
              </w:rPr>
            </w:pPr>
            <w:r>
              <w:rPr>
                <w:rFonts w:ascii="Times New Roman;serif" w:hAnsi="Times New Roman;serif"/>
                <w:b w:val="false"/>
                <w:color w:val="000000"/>
                <w:sz w:val="20"/>
              </w:rPr>
              <w:t>Other income (expense), net</w:t>
            </w:r>
          </w:p>
        </w:tc>
        <w:tc>
          <w:tcPr>
            <w:tcW w:w="1081" w:type="dxa"/>
            <w:gridSpan w:val="2"/>
            <w:tcBorders/>
            <w:shd w:fill="FFFFFF" w:val="clear"/>
            <w:tcMar>
              <w:top w:w="0"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20"/>
              </w:rPr>
            </w:pPr>
            <w:r>
              <w:rPr>
                <w:rFonts w:ascii="Times New Roman;serif" w:hAnsi="Times New Roman;serif"/>
                <w:b w:val="false"/>
                <w:color w:val="000000"/>
                <w:sz w:val="20"/>
              </w:rPr>
              <w:t>64 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76" w:type="dxa"/>
            <w:gridSpan w:val="2"/>
            <w:tcBorders/>
            <w:shd w:fill="FFFFFF" w:val="clear"/>
            <w:tcMar>
              <w:top w:w="0"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20"/>
              </w:rPr>
            </w:pPr>
            <w:r>
              <w:rPr>
                <w:rFonts w:ascii="Times New Roman;serif" w:hAnsi="Times New Roman;serif"/>
                <w:b w:val="false"/>
                <w:color w:val="000000"/>
                <w:sz w:val="20"/>
              </w:rPr>
              <w:t>66 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81" w:type="dxa"/>
            <w:gridSpan w:val="2"/>
            <w:tcBorders/>
            <w:shd w:fill="FFFFFF" w:val="clear"/>
            <w:tcMar>
              <w:top w:w="0"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20"/>
              </w:rPr>
            </w:pPr>
            <w:r>
              <w:rPr>
                <w:rFonts w:ascii="Times New Roman;serif" w:hAnsi="Times New Roman;serif"/>
                <w:b w:val="false"/>
                <w:color w:val="000000"/>
                <w:sz w:val="20"/>
              </w:rPr>
              <w:t>97 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94" w:type="dxa"/>
            <w:gridSpan w:val="2"/>
            <w:tcBorders/>
            <w:shd w:fill="FFFFFF" w:val="clear"/>
            <w:tcMar>
              <w:top w:w="0"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20"/>
              </w:rPr>
            </w:pPr>
            <w:r>
              <w:rPr>
                <w:rFonts w:ascii="Times New Roman;serif" w:hAnsi="Times New Roman;serif"/>
                <w:b w:val="false"/>
                <w:color w:val="000000"/>
                <w:sz w:val="20"/>
              </w:rPr>
              <w:t>21 </w:t>
            </w:r>
          </w:p>
        </w:tc>
        <w:tc>
          <w:tcPr>
            <w:tcW w:w="155"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4610" w:type="dxa"/>
            <w:gridSpan w:val="3"/>
            <w:tcBorders/>
            <w:shd w:fill="CCEEFF" w:val="clear"/>
            <w:tcMar>
              <w:top w:w="0" w:type="dxa"/>
              <w:left w:w="0" w:type="dxa"/>
              <w:bottom w:w="0" w:type="dxa"/>
              <w:right w:w="0" w:type="dxa"/>
            </w:tcMar>
            <w:vAlign w:val="center"/>
          </w:tcPr>
          <w:p>
            <w:pPr>
              <w:pStyle w:val="TableContents"/>
              <w:bidi w:val="0"/>
              <w:spacing w:lineRule="auto" w:line="288" w:before="0" w:after="283"/>
              <w:jc w:val="left"/>
              <w:rPr>
                <w:rFonts w:ascii="Times New Roman;serif" w:hAnsi="Times New Roman;serif"/>
                <w:b w:val="false"/>
                <w:color w:val="000000"/>
                <w:sz w:val="20"/>
              </w:rPr>
            </w:pPr>
            <w:r>
              <w:rPr>
                <w:rFonts w:ascii="Times New Roman;serif" w:hAnsi="Times New Roman;serif"/>
                <w:b w:val="false"/>
                <w:color w:val="000000"/>
                <w:sz w:val="20"/>
              </w:rPr>
              <w:t>Net (loss) income before income taxes and noncontrolling interest</w:t>
            </w:r>
          </w:p>
        </w:tc>
        <w:tc>
          <w:tcPr>
            <w:tcW w:w="1081" w:type="dxa"/>
            <w:gridSpan w:val="2"/>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20"/>
              </w:rPr>
            </w:pPr>
            <w:r>
              <w:rPr>
                <w:rFonts w:ascii="Times New Roman;serif" w:hAnsi="Times New Roman;serif"/>
                <w:b w:val="false"/>
                <w:color w:val="000000"/>
                <w:sz w:val="20"/>
              </w:rPr>
              <w:t>(13,054)</w:t>
            </w:r>
          </w:p>
        </w:tc>
        <w:tc>
          <w:tcPr>
            <w:tcW w:w="109"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76" w:type="dxa"/>
            <w:gridSpan w:val="2"/>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20"/>
              </w:rPr>
            </w:pPr>
            <w:r>
              <w:rPr>
                <w:rFonts w:ascii="Times New Roman;serif" w:hAnsi="Times New Roman;serif"/>
                <w:b w:val="false"/>
                <w:color w:val="000000"/>
                <w:sz w:val="20"/>
              </w:rPr>
              <w:t>(7,380)</w:t>
            </w:r>
          </w:p>
        </w:tc>
        <w:tc>
          <w:tcPr>
            <w:tcW w:w="109"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81" w:type="dxa"/>
            <w:gridSpan w:val="2"/>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20"/>
              </w:rPr>
            </w:pPr>
            <w:r>
              <w:rPr>
                <w:rFonts w:ascii="Times New Roman;serif" w:hAnsi="Times New Roman;serif"/>
                <w:b w:val="false"/>
                <w:color w:val="000000"/>
                <w:sz w:val="20"/>
              </w:rPr>
              <w:t>11,080 </w:t>
            </w:r>
          </w:p>
        </w:tc>
        <w:tc>
          <w:tcPr>
            <w:tcW w:w="109"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94" w:type="dxa"/>
            <w:gridSpan w:val="2"/>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20"/>
              </w:rPr>
            </w:pPr>
            <w:r>
              <w:rPr>
                <w:rFonts w:ascii="Times New Roman;serif" w:hAnsi="Times New Roman;serif"/>
                <w:b w:val="false"/>
                <w:color w:val="000000"/>
                <w:sz w:val="20"/>
              </w:rPr>
              <w:t>(13,597)</w:t>
            </w:r>
          </w:p>
        </w:tc>
        <w:tc>
          <w:tcPr>
            <w:tcW w:w="155"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4610" w:type="dxa"/>
            <w:gridSpan w:val="3"/>
            <w:tcBorders/>
            <w:shd w:fill="FFFFFF" w:val="clear"/>
            <w:tcMar>
              <w:top w:w="0" w:type="dxa"/>
              <w:left w:w="0" w:type="dxa"/>
              <w:bottom w:w="0" w:type="dxa"/>
              <w:right w:w="0" w:type="dxa"/>
            </w:tcMar>
            <w:vAlign w:val="center"/>
          </w:tcPr>
          <w:p>
            <w:pPr>
              <w:pStyle w:val="TableContents"/>
              <w:bidi w:val="0"/>
              <w:spacing w:lineRule="auto" w:line="288" w:before="0" w:after="283"/>
              <w:jc w:val="left"/>
              <w:rPr>
                <w:rFonts w:ascii="Times New Roman;serif" w:hAnsi="Times New Roman;serif"/>
                <w:b w:val="false"/>
                <w:color w:val="000000"/>
                <w:sz w:val="20"/>
              </w:rPr>
            </w:pPr>
            <w:r>
              <w:rPr>
                <w:rFonts w:ascii="Times New Roman;serif" w:hAnsi="Times New Roman;serif"/>
                <w:b w:val="false"/>
                <w:color w:val="000000"/>
                <w:sz w:val="20"/>
              </w:rPr>
              <w:t>Income tax provision</w:t>
            </w:r>
          </w:p>
        </w:tc>
        <w:tc>
          <w:tcPr>
            <w:tcW w:w="1081" w:type="dxa"/>
            <w:gridSpan w:val="2"/>
            <w:tcBorders/>
            <w:shd w:fill="FFFFFF" w:val="clear"/>
            <w:tcMar>
              <w:top w:w="0" w:type="dxa"/>
              <w:left w:w="0" w:type="dxa"/>
              <w:bottom w:w="0" w:type="dxa"/>
              <w:right w:w="0" w:type="dxa"/>
            </w:tcMar>
            <w:vAlign w:val="center"/>
          </w:tcPr>
          <w:p>
            <w:pPr>
              <w:pStyle w:val="TableContents"/>
              <w:bidi w:val="0"/>
              <w:spacing w:lineRule="auto" w:line="288" w:before="0" w:after="283"/>
              <w:jc w:val="right"/>
              <w:rPr>
                <w:color w:val="000000"/>
              </w:rPr>
            </w:pPr>
            <w:r>
              <w:rPr>
                <w:color w:val="000000"/>
              </w:rPr>
              <w:t>—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76" w:type="dxa"/>
            <w:gridSpan w:val="2"/>
            <w:tcBorders/>
            <w:shd w:fill="FFFFFF" w:val="clear"/>
            <w:tcMar>
              <w:top w:w="0" w:type="dxa"/>
              <w:left w:w="0" w:type="dxa"/>
              <w:bottom w:w="0" w:type="dxa"/>
              <w:right w:w="0" w:type="dxa"/>
            </w:tcMar>
            <w:vAlign w:val="center"/>
          </w:tcPr>
          <w:p>
            <w:pPr>
              <w:pStyle w:val="TableContents"/>
              <w:bidi w:val="0"/>
              <w:spacing w:lineRule="auto" w:line="288" w:before="0" w:after="283"/>
              <w:jc w:val="right"/>
              <w:rPr>
                <w:color w:val="000000"/>
              </w:rPr>
            </w:pPr>
            <w:r>
              <w:rPr>
                <w:color w:val="000000"/>
              </w:rPr>
              <w:t>—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81" w:type="dxa"/>
            <w:gridSpan w:val="2"/>
            <w:tcBorders/>
            <w:shd w:fill="FFFFFF" w:val="clear"/>
            <w:tcMar>
              <w:top w:w="0" w:type="dxa"/>
              <w:left w:w="0" w:type="dxa"/>
              <w:bottom w:w="0" w:type="dxa"/>
              <w:right w:w="0" w:type="dxa"/>
            </w:tcMar>
            <w:vAlign w:val="center"/>
          </w:tcPr>
          <w:p>
            <w:pPr>
              <w:pStyle w:val="TableContents"/>
              <w:bidi w:val="0"/>
              <w:spacing w:lineRule="auto" w:line="288" w:before="0" w:after="283"/>
              <w:jc w:val="right"/>
              <w:rPr>
                <w:color w:val="000000"/>
              </w:rPr>
            </w:pPr>
            <w:r>
              <w:rPr>
                <w:color w:val="000000"/>
              </w:rPr>
              <w:t>—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94" w:type="dxa"/>
            <w:gridSpan w:val="2"/>
            <w:tcBorders/>
            <w:shd w:fill="FFFFFF" w:val="clear"/>
            <w:tcMar>
              <w:top w:w="0" w:type="dxa"/>
              <w:left w:w="0" w:type="dxa"/>
              <w:bottom w:w="0" w:type="dxa"/>
              <w:right w:w="0" w:type="dxa"/>
            </w:tcMar>
            <w:vAlign w:val="center"/>
          </w:tcPr>
          <w:p>
            <w:pPr>
              <w:pStyle w:val="TableContents"/>
              <w:bidi w:val="0"/>
              <w:spacing w:lineRule="auto" w:line="288" w:before="0" w:after="283"/>
              <w:jc w:val="right"/>
              <w:rPr>
                <w:color w:val="000000"/>
              </w:rPr>
            </w:pPr>
            <w:r>
              <w:rPr>
                <w:color w:val="000000"/>
              </w:rPr>
              <w:t>— </w:t>
            </w:r>
          </w:p>
        </w:tc>
        <w:tc>
          <w:tcPr>
            <w:tcW w:w="155"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4610" w:type="dxa"/>
            <w:gridSpan w:val="3"/>
            <w:tcBorders/>
            <w:shd w:fill="CCEEFF" w:val="clear"/>
            <w:tcMar>
              <w:top w:w="0" w:type="dxa"/>
              <w:left w:w="0" w:type="dxa"/>
              <w:bottom w:w="0" w:type="dxa"/>
              <w:right w:w="0" w:type="dxa"/>
            </w:tcMar>
            <w:vAlign w:val="center"/>
          </w:tcPr>
          <w:p>
            <w:pPr>
              <w:pStyle w:val="TableContents"/>
              <w:bidi w:val="0"/>
              <w:spacing w:lineRule="auto" w:line="288" w:before="0" w:after="283"/>
              <w:jc w:val="left"/>
              <w:rPr>
                <w:rFonts w:ascii="Times New Roman;serif" w:hAnsi="Times New Roman;serif"/>
                <w:b w:val="false"/>
                <w:color w:val="000000"/>
                <w:sz w:val="20"/>
              </w:rPr>
            </w:pPr>
            <w:r>
              <w:rPr>
                <w:rFonts w:ascii="Times New Roman;serif" w:hAnsi="Times New Roman;serif"/>
                <w:b w:val="false"/>
                <w:color w:val="000000"/>
                <w:sz w:val="20"/>
              </w:rPr>
              <w:t>Net (loss) income before noncontrolling interest</w:t>
            </w:r>
          </w:p>
        </w:tc>
        <w:tc>
          <w:tcPr>
            <w:tcW w:w="1081" w:type="dxa"/>
            <w:gridSpan w:val="2"/>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20"/>
              </w:rPr>
            </w:pPr>
            <w:r>
              <w:rPr>
                <w:rFonts w:ascii="Times New Roman;serif" w:hAnsi="Times New Roman;serif"/>
                <w:b w:val="false"/>
                <w:color w:val="000000"/>
                <w:sz w:val="20"/>
              </w:rPr>
              <w:t>(13,054)</w:t>
            </w:r>
          </w:p>
        </w:tc>
        <w:tc>
          <w:tcPr>
            <w:tcW w:w="109"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76" w:type="dxa"/>
            <w:gridSpan w:val="2"/>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20"/>
              </w:rPr>
            </w:pPr>
            <w:r>
              <w:rPr>
                <w:rFonts w:ascii="Times New Roman;serif" w:hAnsi="Times New Roman;serif"/>
                <w:b w:val="false"/>
                <w:color w:val="000000"/>
                <w:sz w:val="20"/>
              </w:rPr>
              <w:t>(7,380)</w:t>
            </w:r>
          </w:p>
        </w:tc>
        <w:tc>
          <w:tcPr>
            <w:tcW w:w="109"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81" w:type="dxa"/>
            <w:gridSpan w:val="2"/>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20"/>
              </w:rPr>
            </w:pPr>
            <w:r>
              <w:rPr>
                <w:rFonts w:ascii="Times New Roman;serif" w:hAnsi="Times New Roman;serif"/>
                <w:b w:val="false"/>
                <w:color w:val="000000"/>
                <w:sz w:val="20"/>
              </w:rPr>
              <w:t>11,080 </w:t>
            </w:r>
          </w:p>
        </w:tc>
        <w:tc>
          <w:tcPr>
            <w:tcW w:w="109"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94" w:type="dxa"/>
            <w:gridSpan w:val="2"/>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20"/>
              </w:rPr>
            </w:pPr>
            <w:r>
              <w:rPr>
                <w:rFonts w:ascii="Times New Roman;serif" w:hAnsi="Times New Roman;serif"/>
                <w:b w:val="false"/>
                <w:color w:val="000000"/>
                <w:sz w:val="20"/>
              </w:rPr>
              <w:t>(13,597)</w:t>
            </w:r>
          </w:p>
        </w:tc>
        <w:tc>
          <w:tcPr>
            <w:tcW w:w="155"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4610" w:type="dxa"/>
            <w:gridSpan w:val="3"/>
            <w:tcBorders/>
            <w:shd w:fill="FFFFFF" w:val="clear"/>
            <w:tcMar>
              <w:top w:w="0" w:type="dxa"/>
              <w:left w:w="0" w:type="dxa"/>
              <w:bottom w:w="0" w:type="dxa"/>
              <w:right w:w="0" w:type="dxa"/>
            </w:tcMar>
            <w:vAlign w:val="center"/>
          </w:tcPr>
          <w:p>
            <w:pPr>
              <w:pStyle w:val="TableContents"/>
              <w:bidi w:val="0"/>
              <w:spacing w:lineRule="auto" w:line="288" w:before="0" w:after="283"/>
              <w:jc w:val="left"/>
              <w:rPr>
                <w:rFonts w:ascii="Times New Roman;serif" w:hAnsi="Times New Roman;serif"/>
                <w:b w:val="false"/>
                <w:color w:val="000000"/>
                <w:sz w:val="20"/>
              </w:rPr>
            </w:pPr>
            <w:r>
              <w:rPr>
                <w:rFonts w:ascii="Times New Roman;serif" w:hAnsi="Times New Roman;serif"/>
                <w:b w:val="false"/>
                <w:color w:val="000000"/>
                <w:sz w:val="20"/>
              </w:rPr>
              <w:t>Less: net loss attributable to noncontrolling interest</w:t>
            </w:r>
          </w:p>
        </w:tc>
        <w:tc>
          <w:tcPr>
            <w:tcW w:w="1081" w:type="dxa"/>
            <w:gridSpan w:val="2"/>
            <w:tcBorders/>
            <w:shd w:fill="FFFFFF" w:val="clear"/>
            <w:tcMar>
              <w:top w:w="0" w:type="dxa"/>
              <w:left w:w="0" w:type="dxa"/>
              <w:bottom w:w="0" w:type="dxa"/>
              <w:right w:w="0" w:type="dxa"/>
            </w:tcMar>
            <w:vAlign w:val="center"/>
          </w:tcPr>
          <w:p>
            <w:pPr>
              <w:pStyle w:val="TableContents"/>
              <w:bidi w:val="0"/>
              <w:spacing w:lineRule="auto" w:line="288" w:before="0" w:after="283"/>
              <w:jc w:val="right"/>
              <w:rPr>
                <w:color w:val="000000"/>
              </w:rPr>
            </w:pPr>
            <w:r>
              <w:rPr>
                <w:color w:val="000000"/>
              </w:rPr>
              <w:t>—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76" w:type="dxa"/>
            <w:gridSpan w:val="2"/>
            <w:tcBorders/>
            <w:shd w:fill="FFFFFF" w:val="clear"/>
            <w:tcMar>
              <w:top w:w="0"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20"/>
              </w:rPr>
            </w:pPr>
            <w:r>
              <w:rPr>
                <w:rFonts w:ascii="Times New Roman;serif" w:hAnsi="Times New Roman;serif"/>
                <w:b w:val="false"/>
                <w:color w:val="000000"/>
                <w:sz w:val="20"/>
              </w:rPr>
              <w:t>(1,334)</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81" w:type="dxa"/>
            <w:gridSpan w:val="2"/>
            <w:tcBorders/>
            <w:shd w:fill="FFFFFF" w:val="clear"/>
            <w:tcMar>
              <w:top w:w="0" w:type="dxa"/>
              <w:left w:w="0" w:type="dxa"/>
              <w:bottom w:w="0" w:type="dxa"/>
              <w:right w:w="0" w:type="dxa"/>
            </w:tcMar>
            <w:vAlign w:val="center"/>
          </w:tcPr>
          <w:p>
            <w:pPr>
              <w:pStyle w:val="TableContents"/>
              <w:bidi w:val="0"/>
              <w:spacing w:lineRule="auto" w:line="288" w:before="0" w:after="283"/>
              <w:jc w:val="right"/>
              <w:rPr>
                <w:color w:val="000000"/>
              </w:rPr>
            </w:pPr>
            <w:r>
              <w:rPr>
                <w:color w:val="000000"/>
              </w:rPr>
              <w:t>—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94" w:type="dxa"/>
            <w:gridSpan w:val="2"/>
            <w:tcBorders/>
            <w:shd w:fill="FFFFFF" w:val="clear"/>
            <w:tcMar>
              <w:top w:w="0"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20"/>
              </w:rPr>
            </w:pPr>
            <w:r>
              <w:rPr>
                <w:rFonts w:ascii="Times New Roman;serif" w:hAnsi="Times New Roman;serif"/>
                <w:b w:val="false"/>
                <w:color w:val="000000"/>
                <w:sz w:val="20"/>
              </w:rPr>
              <w:t>(2,459)</w:t>
            </w:r>
          </w:p>
        </w:tc>
        <w:tc>
          <w:tcPr>
            <w:tcW w:w="155"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4610" w:type="dxa"/>
            <w:gridSpan w:val="3"/>
            <w:tcBorders/>
            <w:shd w:fill="CCEEFF" w:val="clear"/>
            <w:tcMar>
              <w:top w:w="0" w:type="dxa"/>
              <w:left w:w="0" w:type="dxa"/>
              <w:bottom w:w="0" w:type="dxa"/>
              <w:right w:w="0" w:type="dxa"/>
            </w:tcMar>
            <w:vAlign w:val="center"/>
          </w:tcPr>
          <w:p>
            <w:pPr>
              <w:pStyle w:val="TableContents"/>
              <w:bidi w:val="0"/>
              <w:spacing w:lineRule="auto" w:line="288" w:before="0" w:after="283"/>
              <w:jc w:val="left"/>
              <w:rPr>
                <w:rFonts w:ascii="Times New Roman;serif" w:hAnsi="Times New Roman;serif"/>
                <w:b w:val="false"/>
                <w:color w:val="000000"/>
                <w:sz w:val="20"/>
              </w:rPr>
            </w:pPr>
            <w:r>
              <w:rPr>
                <w:rFonts w:ascii="Times New Roman;serif" w:hAnsi="Times New Roman;serif"/>
                <w:b w:val="false"/>
                <w:color w:val="000000"/>
                <w:sz w:val="20"/>
              </w:rPr>
              <w:t>Net (loss) income attributable to vTv Therapeutics Inc.</w:t>
            </w:r>
          </w:p>
        </w:tc>
        <w:tc>
          <w:tcPr>
            <w:tcW w:w="240"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88"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841"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20"/>
              </w:rPr>
            </w:pPr>
            <w:r>
              <w:rPr>
                <w:rFonts w:ascii="Times New Roman;serif" w:hAnsi="Times New Roman;serif"/>
                <w:b w:val="false"/>
                <w:color w:val="000000"/>
                <w:sz w:val="20"/>
              </w:rPr>
              <w:t>(13,054)</w:t>
            </w:r>
          </w:p>
        </w:tc>
        <w:tc>
          <w:tcPr>
            <w:tcW w:w="109"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44"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88"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732"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20"/>
              </w:rPr>
            </w:pPr>
            <w:r>
              <w:rPr>
                <w:rFonts w:ascii="Times New Roman;serif" w:hAnsi="Times New Roman;serif"/>
                <w:b w:val="false"/>
                <w:color w:val="000000"/>
                <w:sz w:val="20"/>
              </w:rPr>
              <w:t>(6,046)</w:t>
            </w:r>
          </w:p>
        </w:tc>
        <w:tc>
          <w:tcPr>
            <w:tcW w:w="109"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44"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88"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837"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20"/>
              </w:rPr>
            </w:pPr>
            <w:r>
              <w:rPr>
                <w:rFonts w:ascii="Times New Roman;serif" w:hAnsi="Times New Roman;serif"/>
                <w:b w:val="false"/>
                <w:color w:val="000000"/>
                <w:sz w:val="20"/>
              </w:rPr>
              <w:t>11,080 </w:t>
            </w:r>
          </w:p>
        </w:tc>
        <w:tc>
          <w:tcPr>
            <w:tcW w:w="109"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88"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783"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20"/>
              </w:rPr>
            </w:pPr>
            <w:r>
              <w:rPr>
                <w:rFonts w:ascii="Times New Roman;serif" w:hAnsi="Times New Roman;serif"/>
                <w:b w:val="false"/>
                <w:color w:val="000000"/>
                <w:sz w:val="20"/>
              </w:rPr>
              <w:t>(11,138)</w:t>
            </w:r>
          </w:p>
        </w:tc>
        <w:tc>
          <w:tcPr>
            <w:tcW w:w="155"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4610" w:type="dxa"/>
            <w:gridSpan w:val="3"/>
            <w:tcBorders/>
            <w:shd w:fill="FFFFFF" w:val="clear"/>
            <w:tcMar>
              <w:top w:w="0" w:type="dxa"/>
              <w:left w:w="0" w:type="dxa"/>
              <w:bottom w:w="0" w:type="dxa"/>
              <w:right w:w="0" w:type="dxa"/>
            </w:tcMar>
            <w:vAlign w:val="center"/>
          </w:tcPr>
          <w:p>
            <w:pPr>
              <w:pStyle w:val="TableContents"/>
              <w:bidi w:val="0"/>
              <w:spacing w:lineRule="auto" w:line="288" w:before="0" w:after="283"/>
              <w:jc w:val="left"/>
              <w:rPr>
                <w:rFonts w:ascii="Times New Roman;serif" w:hAnsi="Times New Roman;serif"/>
                <w:b w:val="false"/>
                <w:color w:val="000000"/>
                <w:sz w:val="20"/>
              </w:rPr>
            </w:pPr>
            <w:r>
              <w:rPr>
                <w:rFonts w:ascii="Times New Roman;serif" w:hAnsi="Times New Roman;serif"/>
                <w:b w:val="false"/>
                <w:color w:val="000000"/>
                <w:sz w:val="20"/>
              </w:rPr>
              <w:t>Net (loss) income attributable to vTv Therapeutics Inc. common shareholders</w:t>
            </w:r>
          </w:p>
        </w:tc>
        <w:tc>
          <w:tcPr>
            <w:tcW w:w="240" w:type="dxa"/>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88"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841" w:type="dxa"/>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20"/>
              </w:rPr>
            </w:pPr>
            <w:r>
              <w:rPr>
                <w:rFonts w:ascii="Times New Roman;serif" w:hAnsi="Times New Roman;serif"/>
                <w:b w:val="false"/>
                <w:color w:val="000000"/>
                <w:sz w:val="20"/>
              </w:rPr>
              <w:t>(13,054)</w:t>
            </w:r>
          </w:p>
        </w:tc>
        <w:tc>
          <w:tcPr>
            <w:tcW w:w="109" w:type="dxa"/>
            <w:tcBorders>
              <w:top w:val="single" w:sz="8" w:space="0" w:color="000000"/>
            </w:tcBorders>
            <w:shd w:fill="FFFF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44" w:type="dxa"/>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88"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732" w:type="dxa"/>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20"/>
              </w:rPr>
            </w:pPr>
            <w:r>
              <w:rPr>
                <w:rFonts w:ascii="Times New Roman;serif" w:hAnsi="Times New Roman;serif"/>
                <w:b w:val="false"/>
                <w:color w:val="000000"/>
                <w:sz w:val="20"/>
              </w:rPr>
              <w:t>(6,046)</w:t>
            </w:r>
          </w:p>
        </w:tc>
        <w:tc>
          <w:tcPr>
            <w:tcW w:w="109" w:type="dxa"/>
            <w:tcBorders>
              <w:top w:val="single" w:sz="8" w:space="0" w:color="000000"/>
            </w:tcBorders>
            <w:shd w:fill="FFFF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44" w:type="dxa"/>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88"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837" w:type="dxa"/>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20"/>
              </w:rPr>
            </w:pPr>
            <w:r>
              <w:rPr>
                <w:rFonts w:ascii="Times New Roman;serif" w:hAnsi="Times New Roman;serif"/>
                <w:b w:val="false"/>
                <w:color w:val="000000"/>
                <w:sz w:val="20"/>
              </w:rPr>
              <w:t>11,080 </w:t>
            </w:r>
          </w:p>
        </w:tc>
        <w:tc>
          <w:tcPr>
            <w:tcW w:w="109" w:type="dxa"/>
            <w:tcBorders>
              <w:top w:val="single" w:sz="8" w:space="0" w:color="000000"/>
            </w:tcBorders>
            <w:shd w:fill="FFFF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88"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783" w:type="dxa"/>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20"/>
              </w:rPr>
            </w:pPr>
            <w:r>
              <w:rPr>
                <w:rFonts w:ascii="Times New Roman;serif" w:hAnsi="Times New Roman;serif"/>
                <w:b w:val="false"/>
                <w:color w:val="000000"/>
                <w:sz w:val="20"/>
              </w:rPr>
              <w:t>(11,138)</w:t>
            </w:r>
          </w:p>
        </w:tc>
        <w:tc>
          <w:tcPr>
            <w:tcW w:w="155" w:type="dxa"/>
            <w:tcBorders>
              <w:top w:val="single" w:sz="8" w:space="0" w:color="000000"/>
            </w:tcBorders>
            <w:shd w:fill="FFFFFF" w:val="clear"/>
            <w:tcMar>
              <w:top w:w="30" w:type="dxa"/>
              <w:left w:w="0" w:type="dxa"/>
              <w:bottom w:w="0" w:type="dxa"/>
              <w:right w:w="0" w:type="dxa"/>
            </w:tcMar>
            <w:vAlign w:val="center"/>
          </w:tcPr>
          <w:p>
            <w:pPr>
              <w:pStyle w:val="TableContents"/>
              <w:bidi w:val="0"/>
              <w:spacing w:before="0" w:after="283"/>
              <w:ind w:left="0" w:right="0" w:hanging="180"/>
              <w:jc w:val="left"/>
              <w:rPr>
                <w:sz w:val="4"/>
                <w:szCs w:val="4"/>
              </w:rPr>
            </w:pPr>
            <w:r>
              <w:rPr>
                <w:sz w:val="4"/>
                <w:szCs w:val="4"/>
              </w:rPr>
            </w:r>
          </w:p>
        </w:tc>
      </w:tr>
      <w:tr>
        <w:trPr/>
        <w:tc>
          <w:tcPr>
            <w:tcW w:w="4610" w:type="dxa"/>
            <w:gridSpan w:val="3"/>
            <w:tcBorders/>
            <w:shd w:fill="CCEEFF" w:val="clear"/>
            <w:tcMar>
              <w:top w:w="0" w:type="dxa"/>
              <w:left w:w="0" w:type="dxa"/>
              <w:bottom w:w="0" w:type="dxa"/>
              <w:right w:w="0" w:type="dxa"/>
            </w:tcMar>
            <w:vAlign w:val="center"/>
          </w:tcPr>
          <w:p>
            <w:pPr>
              <w:pStyle w:val="TableContents"/>
              <w:bidi w:val="0"/>
              <w:spacing w:lineRule="auto" w:line="288" w:before="0" w:after="283"/>
              <w:jc w:val="left"/>
              <w:rPr>
                <w:rFonts w:ascii="Times New Roman;serif" w:hAnsi="Times New Roman;serif"/>
                <w:b w:val="false"/>
                <w:color w:val="000000"/>
                <w:sz w:val="20"/>
              </w:rPr>
            </w:pPr>
            <w:r>
              <w:rPr>
                <w:rFonts w:ascii="Times New Roman;serif" w:hAnsi="Times New Roman;serif"/>
                <w:b w:val="false"/>
                <w:color w:val="000000"/>
                <w:sz w:val="20"/>
              </w:rPr>
              <w:t>Basic net (loss) income per share of vTv Therapeutics Inc. Class A common stock</w:t>
            </w:r>
          </w:p>
        </w:tc>
        <w:tc>
          <w:tcPr>
            <w:tcW w:w="240" w:type="dxa"/>
            <w:tcBorders>
              <w:top w:val="double" w:sz="8" w:space="0" w:color="000000"/>
            </w:tcBorders>
            <w:shd w:fill="CCEEFF" w:val="clear"/>
            <w:tcMar>
              <w:top w:w="30" w:type="dxa"/>
              <w:left w:w="0" w:type="dxa"/>
              <w:bottom w:w="0" w:type="dxa"/>
              <w:right w:w="0" w:type="dxa"/>
            </w:tcMar>
            <w:vAlign w:val="center"/>
          </w:tcPr>
          <w:p>
            <w:pPr>
              <w:pStyle w:val="TableContents"/>
              <w:bidi w:val="0"/>
              <w:spacing w:lineRule="auto" w:line="288"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841" w:type="dxa"/>
            <w:tcBorders>
              <w:top w:val="double" w:sz="8" w:space="0" w:color="000000"/>
            </w:tcBorders>
            <w:shd w:fill="CCEEFF" w:val="clear"/>
            <w:tcMar>
              <w:top w:w="30"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20"/>
              </w:rPr>
            </w:pPr>
            <w:r>
              <w:rPr>
                <w:rFonts w:ascii="Times New Roman;serif" w:hAnsi="Times New Roman;serif"/>
                <w:b w:val="false"/>
                <w:color w:val="000000"/>
                <w:sz w:val="20"/>
              </w:rPr>
              <w:t>(1.05)</w:t>
            </w:r>
          </w:p>
        </w:tc>
        <w:tc>
          <w:tcPr>
            <w:tcW w:w="109" w:type="dxa"/>
            <w:tcBorders>
              <w:top w:val="doub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44" w:type="dxa"/>
            <w:tcBorders>
              <w:top w:val="double" w:sz="8" w:space="0" w:color="000000"/>
            </w:tcBorders>
            <w:shd w:fill="CCEEFF" w:val="clear"/>
            <w:tcMar>
              <w:top w:w="30" w:type="dxa"/>
              <w:left w:w="0" w:type="dxa"/>
              <w:bottom w:w="0" w:type="dxa"/>
              <w:right w:w="0" w:type="dxa"/>
            </w:tcMar>
            <w:vAlign w:val="center"/>
          </w:tcPr>
          <w:p>
            <w:pPr>
              <w:pStyle w:val="TableContents"/>
              <w:bidi w:val="0"/>
              <w:spacing w:lineRule="auto" w:line="288"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732" w:type="dxa"/>
            <w:tcBorders>
              <w:top w:val="double" w:sz="8" w:space="0" w:color="000000"/>
            </w:tcBorders>
            <w:shd w:fill="CCEEFF" w:val="clear"/>
            <w:tcMar>
              <w:top w:w="30"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20"/>
              </w:rPr>
            </w:pPr>
            <w:r>
              <w:rPr>
                <w:rFonts w:ascii="Times New Roman;serif" w:hAnsi="Times New Roman;serif"/>
                <w:b w:val="false"/>
                <w:color w:val="000000"/>
                <w:sz w:val="20"/>
              </w:rPr>
              <w:t>(0.92)</w:t>
            </w:r>
          </w:p>
        </w:tc>
        <w:tc>
          <w:tcPr>
            <w:tcW w:w="109" w:type="dxa"/>
            <w:tcBorders>
              <w:top w:val="doub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44" w:type="dxa"/>
            <w:tcBorders>
              <w:top w:val="double" w:sz="8" w:space="0" w:color="000000"/>
            </w:tcBorders>
            <w:shd w:fill="CCEEFF" w:val="clear"/>
            <w:tcMar>
              <w:top w:w="30" w:type="dxa"/>
              <w:left w:w="0" w:type="dxa"/>
              <w:bottom w:w="0" w:type="dxa"/>
              <w:right w:w="0" w:type="dxa"/>
            </w:tcMar>
            <w:vAlign w:val="center"/>
          </w:tcPr>
          <w:p>
            <w:pPr>
              <w:pStyle w:val="TableContents"/>
              <w:bidi w:val="0"/>
              <w:spacing w:lineRule="auto" w:line="288"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837" w:type="dxa"/>
            <w:tcBorders>
              <w:top w:val="double" w:sz="8" w:space="0" w:color="000000"/>
            </w:tcBorders>
            <w:shd w:fill="CCEEFF" w:val="clear"/>
            <w:tcMar>
              <w:top w:w="30"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20"/>
              </w:rPr>
            </w:pPr>
            <w:r>
              <w:rPr>
                <w:rFonts w:ascii="Times New Roman;serif" w:hAnsi="Times New Roman;serif"/>
                <w:b w:val="false"/>
                <w:color w:val="000000"/>
                <w:sz w:val="20"/>
              </w:rPr>
              <w:t>0.89 </w:t>
            </w:r>
          </w:p>
        </w:tc>
        <w:tc>
          <w:tcPr>
            <w:tcW w:w="109" w:type="dxa"/>
            <w:tcBorders>
              <w:top w:val="doub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top w:val="double" w:sz="8" w:space="0" w:color="000000"/>
            </w:tcBorders>
            <w:shd w:fill="CCEEFF" w:val="clear"/>
            <w:tcMar>
              <w:top w:w="30" w:type="dxa"/>
              <w:left w:w="0" w:type="dxa"/>
              <w:bottom w:w="0" w:type="dxa"/>
              <w:right w:w="0" w:type="dxa"/>
            </w:tcMar>
            <w:vAlign w:val="center"/>
          </w:tcPr>
          <w:p>
            <w:pPr>
              <w:pStyle w:val="TableContents"/>
              <w:bidi w:val="0"/>
              <w:spacing w:lineRule="auto" w:line="288"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783" w:type="dxa"/>
            <w:tcBorders>
              <w:top w:val="double" w:sz="8" w:space="0" w:color="000000"/>
            </w:tcBorders>
            <w:shd w:fill="CCEEFF" w:val="clear"/>
            <w:tcMar>
              <w:top w:w="30"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20"/>
              </w:rPr>
            </w:pPr>
            <w:r>
              <w:rPr>
                <w:rFonts w:ascii="Times New Roman;serif" w:hAnsi="Times New Roman;serif"/>
                <w:b w:val="false"/>
                <w:color w:val="000000"/>
                <w:sz w:val="20"/>
              </w:rPr>
              <w:t>(1.69)</w:t>
            </w:r>
          </w:p>
        </w:tc>
        <w:tc>
          <w:tcPr>
            <w:tcW w:w="155" w:type="dxa"/>
            <w:tcBorders>
              <w:top w:val="double" w:sz="8" w:space="0" w:color="000000"/>
            </w:tcBorders>
            <w:shd w:fill="CCEEFF" w:val="clear"/>
            <w:tcMar>
              <w:top w:w="30" w:type="dxa"/>
              <w:left w:w="0" w:type="dxa"/>
              <w:bottom w:w="0" w:type="dxa"/>
              <w:right w:w="0" w:type="dxa"/>
            </w:tcMar>
            <w:vAlign w:val="center"/>
          </w:tcPr>
          <w:p>
            <w:pPr>
              <w:pStyle w:val="TableContents"/>
              <w:bidi w:val="0"/>
              <w:spacing w:before="0" w:after="283"/>
              <w:ind w:left="0" w:right="0" w:hanging="180"/>
              <w:jc w:val="left"/>
              <w:rPr>
                <w:sz w:val="4"/>
                <w:szCs w:val="4"/>
              </w:rPr>
            </w:pPr>
            <w:r>
              <w:rPr>
                <w:sz w:val="4"/>
                <w:szCs w:val="4"/>
              </w:rPr>
            </w:r>
          </w:p>
        </w:tc>
      </w:tr>
      <w:tr>
        <w:trPr/>
        <w:tc>
          <w:tcPr>
            <w:tcW w:w="4610" w:type="dxa"/>
            <w:gridSpan w:val="3"/>
            <w:tcBorders/>
            <w:shd w:fill="FFFFFF" w:val="clear"/>
            <w:tcMar>
              <w:top w:w="0" w:type="dxa"/>
              <w:left w:w="0" w:type="dxa"/>
              <w:bottom w:w="0" w:type="dxa"/>
              <w:right w:w="0" w:type="dxa"/>
            </w:tcMar>
            <w:vAlign w:val="center"/>
          </w:tcPr>
          <w:p>
            <w:pPr>
              <w:pStyle w:val="TableContents"/>
              <w:bidi w:val="0"/>
              <w:spacing w:lineRule="auto" w:line="288" w:before="0" w:after="283"/>
              <w:jc w:val="left"/>
              <w:rPr>
                <w:rFonts w:ascii="Times New Roman;serif" w:hAnsi="Times New Roman;serif"/>
                <w:b w:val="false"/>
                <w:color w:val="000000"/>
                <w:sz w:val="20"/>
              </w:rPr>
            </w:pPr>
            <w:r>
              <w:rPr>
                <w:rFonts w:ascii="Times New Roman;serif" w:hAnsi="Times New Roman;serif"/>
                <w:b w:val="false"/>
                <w:color w:val="000000"/>
                <w:sz w:val="20"/>
              </w:rPr>
              <w:t>Basic weighted average number of vTv Therapeutics Inc. Class A common stock</w:t>
            </w:r>
          </w:p>
        </w:tc>
        <w:tc>
          <w:tcPr>
            <w:tcW w:w="1081" w:type="dxa"/>
            <w:gridSpan w:val="2"/>
            <w:tcBorders>
              <w:top w:val="double" w:sz="8" w:space="0" w:color="000000"/>
            </w:tcBorders>
            <w:shd w:fill="FFFFFF" w:val="clear"/>
            <w:tcMar>
              <w:top w:w="30"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20"/>
              </w:rPr>
            </w:pPr>
            <w:r>
              <w:rPr>
                <w:rFonts w:ascii="Times New Roman;serif" w:hAnsi="Times New Roman;serif"/>
                <w:b w:val="false"/>
                <w:color w:val="000000"/>
                <w:sz w:val="20"/>
              </w:rPr>
              <w:t>12,409,316 </w:t>
            </w:r>
          </w:p>
        </w:tc>
        <w:tc>
          <w:tcPr>
            <w:tcW w:w="109" w:type="dxa"/>
            <w:tcBorders>
              <w:top w:val="double" w:sz="8" w:space="0" w:color="000000"/>
            </w:tcBorders>
            <w:shd w:fill="FFFF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76" w:type="dxa"/>
            <w:gridSpan w:val="2"/>
            <w:tcBorders>
              <w:top w:val="double" w:sz="8" w:space="0" w:color="000000"/>
            </w:tcBorders>
            <w:shd w:fill="FFFFFF" w:val="clear"/>
            <w:tcMar>
              <w:top w:w="30"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20"/>
              </w:rPr>
            </w:pPr>
            <w:r>
              <w:rPr>
                <w:rFonts w:ascii="Times New Roman;serif" w:hAnsi="Times New Roman;serif"/>
                <w:b w:val="false"/>
                <w:color w:val="000000"/>
                <w:sz w:val="20"/>
              </w:rPr>
              <w:t>6,587,070 </w:t>
            </w:r>
          </w:p>
        </w:tc>
        <w:tc>
          <w:tcPr>
            <w:tcW w:w="109" w:type="dxa"/>
            <w:tcBorders>
              <w:top w:val="double" w:sz="8" w:space="0" w:color="000000"/>
            </w:tcBorders>
            <w:shd w:fill="FFFF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81" w:type="dxa"/>
            <w:gridSpan w:val="2"/>
            <w:tcBorders>
              <w:top w:val="double" w:sz="8" w:space="0" w:color="000000"/>
            </w:tcBorders>
            <w:shd w:fill="FFFFFF" w:val="clear"/>
            <w:tcMar>
              <w:top w:w="30"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20"/>
              </w:rPr>
            </w:pPr>
            <w:r>
              <w:rPr>
                <w:rFonts w:ascii="Times New Roman;serif" w:hAnsi="Times New Roman;serif"/>
                <w:b w:val="false"/>
                <w:color w:val="000000"/>
                <w:sz w:val="20"/>
              </w:rPr>
              <w:t>12,409,297 </w:t>
            </w:r>
          </w:p>
        </w:tc>
        <w:tc>
          <w:tcPr>
            <w:tcW w:w="109" w:type="dxa"/>
            <w:tcBorders>
              <w:top w:val="double" w:sz="8" w:space="0" w:color="000000"/>
            </w:tcBorders>
            <w:shd w:fill="FFFF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94" w:type="dxa"/>
            <w:gridSpan w:val="2"/>
            <w:tcBorders>
              <w:top w:val="double" w:sz="8" w:space="0" w:color="000000"/>
            </w:tcBorders>
            <w:shd w:fill="FFFFFF" w:val="clear"/>
            <w:tcMar>
              <w:top w:w="30"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20"/>
              </w:rPr>
            </w:pPr>
            <w:r>
              <w:rPr>
                <w:rFonts w:ascii="Times New Roman;serif" w:hAnsi="Times New Roman;serif"/>
                <w:b w:val="false"/>
                <w:color w:val="000000"/>
                <w:sz w:val="20"/>
              </w:rPr>
              <w:t>6,584,969 </w:t>
            </w:r>
          </w:p>
        </w:tc>
        <w:tc>
          <w:tcPr>
            <w:tcW w:w="155" w:type="dxa"/>
            <w:tcBorders>
              <w:top w:val="double" w:sz="8" w:space="0" w:color="000000"/>
            </w:tcBorders>
            <w:shd w:fill="FFFFFF" w:val="clear"/>
            <w:tcMar>
              <w:top w:w="30" w:type="dxa"/>
              <w:left w:w="0" w:type="dxa"/>
              <w:bottom w:w="0" w:type="dxa"/>
              <w:right w:w="0" w:type="dxa"/>
            </w:tcMar>
            <w:vAlign w:val="center"/>
          </w:tcPr>
          <w:p>
            <w:pPr>
              <w:pStyle w:val="TableContents"/>
              <w:bidi w:val="0"/>
              <w:spacing w:before="0" w:after="283"/>
              <w:ind w:left="0" w:right="0" w:hanging="180"/>
              <w:jc w:val="left"/>
              <w:rPr>
                <w:sz w:val="4"/>
                <w:szCs w:val="4"/>
              </w:rPr>
            </w:pPr>
            <w:r>
              <w:rPr>
                <w:sz w:val="4"/>
                <w:szCs w:val="4"/>
              </w:rPr>
            </w:r>
          </w:p>
        </w:tc>
      </w:tr>
      <w:tr>
        <w:trPr/>
        <w:tc>
          <w:tcPr>
            <w:tcW w:w="4610" w:type="dxa"/>
            <w:gridSpan w:val="3"/>
            <w:tcBorders/>
            <w:shd w:fill="CCEEFF" w:val="clear"/>
            <w:tcMar>
              <w:top w:w="0" w:type="dxa"/>
              <w:left w:w="0" w:type="dxa"/>
              <w:bottom w:w="0" w:type="dxa"/>
              <w:right w:w="0" w:type="dxa"/>
            </w:tcMar>
            <w:vAlign w:val="center"/>
          </w:tcPr>
          <w:p>
            <w:pPr>
              <w:pStyle w:val="TableContents"/>
              <w:bidi w:val="0"/>
              <w:spacing w:lineRule="auto" w:line="288" w:before="0" w:after="283"/>
              <w:jc w:val="left"/>
              <w:rPr>
                <w:rFonts w:ascii="Times New Roman;serif" w:hAnsi="Times New Roman;serif"/>
                <w:b w:val="false"/>
                <w:color w:val="000000"/>
                <w:sz w:val="20"/>
              </w:rPr>
            </w:pPr>
            <w:r>
              <w:rPr>
                <w:rFonts w:ascii="Times New Roman;serif" w:hAnsi="Times New Roman;serif"/>
                <w:b w:val="false"/>
                <w:color w:val="000000"/>
                <w:sz w:val="20"/>
              </w:rPr>
              <w:t>Diluted net (loss) income per share of vTv Therapeutics Inc. Class A common stock</w:t>
            </w:r>
          </w:p>
        </w:tc>
        <w:tc>
          <w:tcPr>
            <w:tcW w:w="240" w:type="dxa"/>
            <w:tcBorders>
              <w:top w:val="double" w:sz="8" w:space="0" w:color="000000"/>
            </w:tcBorders>
            <w:shd w:fill="CCEEFF" w:val="clear"/>
            <w:tcMar>
              <w:top w:w="30" w:type="dxa"/>
              <w:left w:w="0" w:type="dxa"/>
              <w:bottom w:w="0" w:type="dxa"/>
              <w:right w:w="0" w:type="dxa"/>
            </w:tcMar>
            <w:vAlign w:val="center"/>
          </w:tcPr>
          <w:p>
            <w:pPr>
              <w:pStyle w:val="TableContents"/>
              <w:bidi w:val="0"/>
              <w:spacing w:lineRule="auto" w:line="288"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841" w:type="dxa"/>
            <w:tcBorders>
              <w:top w:val="double" w:sz="8" w:space="0" w:color="000000"/>
            </w:tcBorders>
            <w:shd w:fill="CCEEFF" w:val="clear"/>
            <w:tcMar>
              <w:top w:w="30"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20"/>
              </w:rPr>
            </w:pPr>
            <w:r>
              <w:rPr>
                <w:rFonts w:ascii="Times New Roman;serif" w:hAnsi="Times New Roman;serif"/>
                <w:b w:val="false"/>
                <w:color w:val="000000"/>
                <w:sz w:val="20"/>
              </w:rPr>
              <w:t>(1.05)</w:t>
            </w:r>
          </w:p>
        </w:tc>
        <w:tc>
          <w:tcPr>
            <w:tcW w:w="109" w:type="dxa"/>
            <w:tcBorders>
              <w:top w:val="doub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44" w:type="dxa"/>
            <w:tcBorders>
              <w:top w:val="double" w:sz="8" w:space="0" w:color="000000"/>
            </w:tcBorders>
            <w:shd w:fill="CCEEFF" w:val="clear"/>
            <w:tcMar>
              <w:top w:w="30" w:type="dxa"/>
              <w:left w:w="0" w:type="dxa"/>
              <w:bottom w:w="0" w:type="dxa"/>
              <w:right w:w="0" w:type="dxa"/>
            </w:tcMar>
            <w:vAlign w:val="center"/>
          </w:tcPr>
          <w:p>
            <w:pPr>
              <w:pStyle w:val="TableContents"/>
              <w:bidi w:val="0"/>
              <w:spacing w:lineRule="auto" w:line="288"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732" w:type="dxa"/>
            <w:tcBorders>
              <w:top w:val="double" w:sz="8" w:space="0" w:color="000000"/>
            </w:tcBorders>
            <w:shd w:fill="CCEEFF" w:val="clear"/>
            <w:tcMar>
              <w:top w:w="30"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20"/>
              </w:rPr>
            </w:pPr>
            <w:r>
              <w:rPr>
                <w:rFonts w:ascii="Times New Roman;serif" w:hAnsi="Times New Roman;serif"/>
                <w:b w:val="false"/>
                <w:color w:val="000000"/>
                <w:sz w:val="20"/>
              </w:rPr>
              <w:t>(0.92)</w:t>
            </w:r>
          </w:p>
        </w:tc>
        <w:tc>
          <w:tcPr>
            <w:tcW w:w="109" w:type="dxa"/>
            <w:tcBorders>
              <w:top w:val="doub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44" w:type="dxa"/>
            <w:tcBorders>
              <w:top w:val="double" w:sz="8" w:space="0" w:color="000000"/>
            </w:tcBorders>
            <w:shd w:fill="CCEEFF" w:val="clear"/>
            <w:tcMar>
              <w:top w:w="30" w:type="dxa"/>
              <w:left w:w="0" w:type="dxa"/>
              <w:bottom w:w="0" w:type="dxa"/>
              <w:right w:w="0" w:type="dxa"/>
            </w:tcMar>
            <w:vAlign w:val="center"/>
          </w:tcPr>
          <w:p>
            <w:pPr>
              <w:pStyle w:val="TableContents"/>
              <w:bidi w:val="0"/>
              <w:spacing w:lineRule="auto" w:line="288"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837" w:type="dxa"/>
            <w:tcBorders>
              <w:top w:val="double" w:sz="8" w:space="0" w:color="000000"/>
            </w:tcBorders>
            <w:shd w:fill="CCEEFF" w:val="clear"/>
            <w:tcMar>
              <w:top w:w="30"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20"/>
              </w:rPr>
            </w:pPr>
            <w:r>
              <w:rPr>
                <w:rFonts w:ascii="Times New Roman;serif" w:hAnsi="Times New Roman;serif"/>
                <w:b w:val="false"/>
                <w:color w:val="000000"/>
                <w:sz w:val="20"/>
              </w:rPr>
              <w:t>0.76 </w:t>
            </w:r>
          </w:p>
        </w:tc>
        <w:tc>
          <w:tcPr>
            <w:tcW w:w="109" w:type="dxa"/>
            <w:tcBorders>
              <w:top w:val="doub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top w:val="double" w:sz="8" w:space="0" w:color="000000"/>
            </w:tcBorders>
            <w:shd w:fill="CCEEFF" w:val="clear"/>
            <w:tcMar>
              <w:top w:w="30" w:type="dxa"/>
              <w:left w:w="0" w:type="dxa"/>
              <w:bottom w:w="0" w:type="dxa"/>
              <w:right w:w="0" w:type="dxa"/>
            </w:tcMar>
            <w:vAlign w:val="center"/>
          </w:tcPr>
          <w:p>
            <w:pPr>
              <w:pStyle w:val="TableContents"/>
              <w:bidi w:val="0"/>
              <w:spacing w:lineRule="auto" w:line="288"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783" w:type="dxa"/>
            <w:tcBorders>
              <w:top w:val="double" w:sz="8" w:space="0" w:color="000000"/>
            </w:tcBorders>
            <w:shd w:fill="CCEEFF" w:val="clear"/>
            <w:tcMar>
              <w:top w:w="30"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20"/>
              </w:rPr>
            </w:pPr>
            <w:r>
              <w:rPr>
                <w:rFonts w:ascii="Times New Roman;serif" w:hAnsi="Times New Roman;serif"/>
                <w:b w:val="false"/>
                <w:color w:val="000000"/>
                <w:sz w:val="20"/>
              </w:rPr>
              <w:t>(1.69)</w:t>
            </w:r>
          </w:p>
        </w:tc>
        <w:tc>
          <w:tcPr>
            <w:tcW w:w="155" w:type="dxa"/>
            <w:tcBorders>
              <w:top w:val="double" w:sz="8" w:space="0" w:color="000000"/>
            </w:tcBorders>
            <w:shd w:fill="CCEEFF" w:val="clear"/>
            <w:tcMar>
              <w:top w:w="30" w:type="dxa"/>
              <w:left w:w="0" w:type="dxa"/>
              <w:bottom w:w="0" w:type="dxa"/>
              <w:right w:w="0" w:type="dxa"/>
            </w:tcMar>
            <w:vAlign w:val="center"/>
          </w:tcPr>
          <w:p>
            <w:pPr>
              <w:pStyle w:val="TableContents"/>
              <w:bidi w:val="0"/>
              <w:spacing w:before="0" w:after="283"/>
              <w:ind w:left="0" w:right="0" w:hanging="180"/>
              <w:jc w:val="left"/>
              <w:rPr>
                <w:sz w:val="4"/>
                <w:szCs w:val="4"/>
              </w:rPr>
            </w:pPr>
            <w:r>
              <w:rPr>
                <w:sz w:val="4"/>
                <w:szCs w:val="4"/>
              </w:rPr>
            </w:r>
          </w:p>
        </w:tc>
      </w:tr>
      <w:tr>
        <w:trPr/>
        <w:tc>
          <w:tcPr>
            <w:tcW w:w="4610" w:type="dxa"/>
            <w:gridSpan w:val="3"/>
            <w:tcBorders/>
            <w:shd w:fill="FFFFFF" w:val="clear"/>
            <w:tcMar>
              <w:top w:w="0" w:type="dxa"/>
              <w:left w:w="0" w:type="dxa"/>
              <w:bottom w:w="0" w:type="dxa"/>
              <w:right w:w="0" w:type="dxa"/>
            </w:tcMar>
            <w:vAlign w:val="center"/>
          </w:tcPr>
          <w:p>
            <w:pPr>
              <w:pStyle w:val="TableContents"/>
              <w:bidi w:val="0"/>
              <w:spacing w:lineRule="auto" w:line="288" w:before="0" w:after="283"/>
              <w:jc w:val="left"/>
              <w:rPr>
                <w:rFonts w:ascii="Times New Roman;serif" w:hAnsi="Times New Roman;serif"/>
                <w:b w:val="false"/>
                <w:color w:val="000000"/>
                <w:sz w:val="20"/>
              </w:rPr>
            </w:pPr>
            <w:r>
              <w:rPr>
                <w:rFonts w:ascii="Times New Roman;serif" w:hAnsi="Times New Roman;serif"/>
                <w:b w:val="false"/>
                <w:color w:val="000000"/>
                <w:sz w:val="20"/>
              </w:rPr>
              <w:t>Diluted weighted average number of vTv Therapeutics Inc. Class A common stock</w:t>
            </w:r>
          </w:p>
        </w:tc>
        <w:tc>
          <w:tcPr>
            <w:tcW w:w="1081" w:type="dxa"/>
            <w:gridSpan w:val="2"/>
            <w:tcBorders>
              <w:top w:val="double" w:sz="8"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20"/>
              </w:rPr>
            </w:pPr>
            <w:r>
              <w:rPr>
                <w:rFonts w:ascii="Times New Roman;serif" w:hAnsi="Times New Roman;serif"/>
                <w:b w:val="false"/>
                <w:color w:val="000000"/>
                <w:sz w:val="20"/>
              </w:rPr>
              <w:t>12,409,316 </w:t>
            </w:r>
          </w:p>
        </w:tc>
        <w:tc>
          <w:tcPr>
            <w:tcW w:w="109" w:type="dxa"/>
            <w:tcBorders>
              <w:top w:val="double" w:sz="8"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76" w:type="dxa"/>
            <w:gridSpan w:val="2"/>
            <w:tcBorders>
              <w:top w:val="double" w:sz="8"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20"/>
              </w:rPr>
            </w:pPr>
            <w:r>
              <w:rPr>
                <w:rFonts w:ascii="Times New Roman;serif" w:hAnsi="Times New Roman;serif"/>
                <w:b w:val="false"/>
                <w:color w:val="000000"/>
                <w:sz w:val="20"/>
              </w:rPr>
              <w:t>6,587,070 </w:t>
            </w:r>
          </w:p>
        </w:tc>
        <w:tc>
          <w:tcPr>
            <w:tcW w:w="109" w:type="dxa"/>
            <w:tcBorders>
              <w:top w:val="double" w:sz="8"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81" w:type="dxa"/>
            <w:gridSpan w:val="2"/>
            <w:tcBorders>
              <w:top w:val="double" w:sz="8"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20"/>
              </w:rPr>
            </w:pPr>
            <w:r>
              <w:rPr>
                <w:rFonts w:ascii="Times New Roman;serif" w:hAnsi="Times New Roman;serif"/>
                <w:b w:val="false"/>
                <w:color w:val="000000"/>
                <w:sz w:val="20"/>
              </w:rPr>
              <w:t>14,541,788 </w:t>
            </w:r>
          </w:p>
        </w:tc>
        <w:tc>
          <w:tcPr>
            <w:tcW w:w="109" w:type="dxa"/>
            <w:tcBorders>
              <w:top w:val="double" w:sz="8"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94" w:type="dxa"/>
            <w:gridSpan w:val="2"/>
            <w:tcBorders>
              <w:top w:val="double" w:sz="8"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20"/>
              </w:rPr>
            </w:pPr>
            <w:r>
              <w:rPr>
                <w:rFonts w:ascii="Times New Roman;serif" w:hAnsi="Times New Roman;serif"/>
                <w:b w:val="false"/>
                <w:color w:val="000000"/>
                <w:sz w:val="20"/>
              </w:rPr>
              <w:t>6,584,969 </w:t>
            </w:r>
          </w:p>
        </w:tc>
        <w:tc>
          <w:tcPr>
            <w:tcW w:w="155" w:type="dxa"/>
            <w:tcBorders>
              <w:top w:val="double" w:sz="8"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before="0" w:after="283"/>
              <w:jc w:val="left"/>
              <w:rPr>
                <w:sz w:val="4"/>
                <w:szCs w:val="4"/>
              </w:rPr>
            </w:pPr>
            <w:r>
              <w:rPr>
                <w:sz w:val="4"/>
                <w:szCs w:val="4"/>
              </w:rPr>
            </w:r>
          </w:p>
        </w:tc>
      </w:tr>
    </w:tbl>
    <w:p>
      <w:pPr>
        <w:pStyle w:val="TextBody"/>
        <w:bidi w:val="0"/>
        <w:spacing w:lineRule="auto" w:line="288" w:before="120" w:after="283"/>
        <w:jc w:val="both"/>
        <w:rPr>
          <w:rFonts w:ascii="Times New Roman;serif" w:hAnsi="Times New Roman;serif"/>
          <w:b/>
          <w:color w:val="000000"/>
          <w:sz w:val="20"/>
        </w:rPr>
      </w:pPr>
      <w:r>
        <w:rPr>
          <w:rFonts w:ascii="Times New Roman;serif" w:hAnsi="Times New Roman;serif"/>
          <w:b/>
          <w:color w:val="000000"/>
          <w:sz w:val="20"/>
        </w:rPr>
        <w:t>About vTv Therapeutics</w:t>
      </w:r>
    </w:p>
    <w:p>
      <w:pPr>
        <w:pStyle w:val="TextBody"/>
        <w:bidi w:val="0"/>
        <w:spacing w:lineRule="auto" w:line="268" w:before="0" w:after="0"/>
        <w:jc w:val="left"/>
        <w:rPr/>
      </w:pPr>
      <w:r>
        <w:rPr>
          <w:rFonts w:ascii="Times New Roman;serif" w:hAnsi="Times New Roman;serif"/>
          <w:b w:val="false"/>
          <w:color w:val="000000"/>
          <w:sz w:val="20"/>
        </w:rPr>
        <w:t xml:space="preserve">vTv Therapeutics is a late-stage biopharmaceutical company focused on developing oral, small molecule drug candidates intended to help treat people living with diabetes and other chronic diseases. vTv's clinical pipeline is led by </w:t>
      </w:r>
      <w:r>
        <w:rPr>
          <w:rFonts w:ascii="Times New Roman;serif" w:hAnsi="Times New Roman;serif"/>
          <w:b w:val="false"/>
          <w:i/>
          <w:color w:val="000000"/>
          <w:sz w:val="20"/>
        </w:rPr>
        <w:t>cadisegliatin</w:t>
      </w:r>
      <w:r>
        <w:rPr>
          <w:rFonts w:ascii="Times New Roman;serif" w:hAnsi="Times New Roman;serif"/>
          <w:b w:val="false"/>
          <w:color w:val="000000"/>
          <w:sz w:val="20"/>
        </w:rPr>
        <w:t>, a potential first-in-class oral glucokinase activator being investigated in a U.S. Phase 3 study for the treatment of T1D. vTv and its development partners are investigating multiple molecules across different indications for chronic diseases. Learn more at vtvtherapeutics.com</w:t>
      </w:r>
      <w:r>
        <w:rPr>
          <w:color w:val="467886"/>
        </w:rPr>
        <w:t xml:space="preserve"> </w:t>
      </w:r>
      <w:r>
        <w:rPr>
          <w:rFonts w:ascii="Times New Roman;serif" w:hAnsi="Times New Roman;serif"/>
          <w:b w:val="false"/>
          <w:color w:val="000000"/>
          <w:sz w:val="20"/>
        </w:rPr>
        <w:t>or follow the company on LinkedIn</w:t>
      </w:r>
      <w:r>
        <w:rPr>
          <w:color w:val="467886"/>
        </w:rPr>
        <w:t xml:space="preserve"> </w:t>
      </w:r>
      <w:r>
        <w:rPr>
          <w:rFonts w:ascii="Times New Roman;serif" w:hAnsi="Times New Roman;serif"/>
          <w:b w:val="false"/>
          <w:color w:val="000000"/>
          <w:sz w:val="20"/>
        </w:rPr>
        <w:t>or X.</w:t>
      </w:r>
    </w:p>
    <w:p>
      <w:pPr>
        <w:pStyle w:val="TextBody"/>
        <w:bidi w:val="0"/>
        <w:spacing w:lineRule="auto" w:line="288" w:before="120" w:after="1"/>
        <w:jc w:val="both"/>
        <w:rPr>
          <w:rFonts w:ascii="Times New Roman;serif" w:hAnsi="Times New Roman;serif"/>
          <w:b/>
          <w:color w:val="000000"/>
          <w:sz w:val="20"/>
        </w:rPr>
      </w:pPr>
      <w:r>
        <w:rPr>
          <w:rFonts w:ascii="Times New Roman;serif" w:hAnsi="Times New Roman;serif"/>
          <w:b/>
          <w:color w:val="000000"/>
          <w:sz w:val="20"/>
        </w:rPr>
        <w:t>About Cadisegliatin</w:t>
      </w:r>
    </w:p>
    <w:p>
      <w:pPr>
        <w:pStyle w:val="TextBody"/>
        <w:bidi w:val="0"/>
        <w:spacing w:lineRule="auto" w:line="288" w:before="120" w:after="283"/>
        <w:jc w:val="both"/>
        <w:rPr/>
      </w:pPr>
      <w:r>
        <w:rPr>
          <w:rFonts w:ascii="Times New Roman;serif" w:hAnsi="Times New Roman;serif"/>
          <w:b w:val="false"/>
          <w:i/>
          <w:color w:val="000000"/>
          <w:sz w:val="20"/>
        </w:rPr>
        <w:t>Cadisegliatin (TTP399)</w:t>
      </w:r>
      <w:r>
        <w:rPr>
          <w:color w:val="000000"/>
        </w:rPr>
        <w:t xml:space="preserve"> </w:t>
      </w:r>
      <w:r>
        <w:rPr>
          <w:rFonts w:ascii="Times New Roman;serif" w:hAnsi="Times New Roman;serif"/>
          <w:b w:val="false"/>
          <w:color w:val="000000"/>
          <w:sz w:val="20"/>
        </w:rPr>
        <w:t xml:space="preserve">is a novel, oral small molecule, liver-selective glucokinase activator being investigated in the U.S. as a potential first-in-class oral adjunctive treatment for T1D. In non-clinical studies, </w:t>
      </w:r>
      <w:r>
        <w:rPr>
          <w:rFonts w:ascii="Times New Roman;serif" w:hAnsi="Times New Roman;serif"/>
          <w:b w:val="false"/>
          <w:i/>
          <w:color w:val="000000"/>
          <w:sz w:val="20"/>
        </w:rPr>
        <w:t>cadisegliatin</w:t>
      </w:r>
      <w:r>
        <w:rPr>
          <w:color w:val="000000"/>
        </w:rPr>
        <w:t xml:space="preserve"> </w:t>
      </w:r>
      <w:r>
        <w:rPr>
          <w:rFonts w:ascii="Times New Roman;serif" w:hAnsi="Times New Roman;serif"/>
          <w:b w:val="false"/>
          <w:color w:val="000000"/>
          <w:sz w:val="20"/>
        </w:rPr>
        <w:t>acted selectively on the liver</w:t>
      </w:r>
      <w:r>
        <w:rPr>
          <w:color w:val="000000"/>
        </w:rPr>
        <w:t xml:space="preserve"> </w:t>
      </w:r>
      <w:r>
        <w:rPr>
          <w:rFonts w:ascii="Times New Roman;serif" w:hAnsi="Times New Roman;serif"/>
          <w:b w:val="false"/>
          <w:color w:val="000000"/>
          <w:sz w:val="20"/>
        </w:rPr>
        <w:t>and</w:t>
      </w:r>
      <w:r>
        <w:rPr>
          <w:color w:val="000000"/>
        </w:rPr>
        <w:t xml:space="preserve"> </w:t>
      </w:r>
      <w:r>
        <w:rPr>
          <w:rFonts w:ascii="Times New Roman;serif" w:hAnsi="Times New Roman;serif"/>
          <w:b w:val="false"/>
          <w:color w:val="000000"/>
          <w:sz w:val="20"/>
        </w:rPr>
        <w:t>increased the activity of glucokinase independently from insulin. These studies support clinical investigation of whether c</w:t>
      </w:r>
      <w:r>
        <w:rPr>
          <w:rFonts w:ascii="Times New Roman;serif" w:hAnsi="Times New Roman;serif"/>
          <w:b w:val="false"/>
          <w:i/>
          <w:color w:val="000000"/>
          <w:sz w:val="20"/>
        </w:rPr>
        <w:t xml:space="preserve">adisegliatin </w:t>
      </w:r>
      <w:r>
        <w:rPr>
          <w:rFonts w:ascii="Times New Roman;serif" w:hAnsi="Times New Roman;serif"/>
          <w:b w:val="false"/>
          <w:color w:val="000000"/>
          <w:sz w:val="20"/>
        </w:rPr>
        <w:t>can improve</w:t>
      </w:r>
      <w:r>
        <w:rPr>
          <w:color w:val="000000"/>
        </w:rPr>
        <w:t xml:space="preserve"> </w:t>
      </w:r>
      <w:r>
        <w:rPr>
          <w:rFonts w:ascii="Times New Roman;serif" w:hAnsi="Times New Roman;serif"/>
          <w:b w:val="false"/>
          <w:color w:val="000000"/>
          <w:sz w:val="20"/>
        </w:rPr>
        <w:t xml:space="preserve">glycemic control through hepatic glucose uptake and glycogen storage. </w:t>
      </w:r>
      <w:r>
        <w:rPr>
          <w:rFonts w:ascii="Times New Roman;serif" w:hAnsi="Times New Roman;serif"/>
          <w:b w:val="false"/>
          <w:i/>
          <w:color w:val="000000"/>
          <w:sz w:val="20"/>
        </w:rPr>
        <w:t>Cadisegliatin</w:t>
      </w:r>
      <w:r>
        <w:rPr>
          <w:color w:val="000000"/>
        </w:rPr>
        <w:t xml:space="preserve"> </w:t>
      </w:r>
      <w:r>
        <w:rPr>
          <w:rFonts w:ascii="Times New Roman;serif" w:hAnsi="Times New Roman;serif"/>
          <w:b w:val="false"/>
          <w:color w:val="000000"/>
          <w:sz w:val="20"/>
        </w:rPr>
        <w:t>has been granted Breakthrough Therapy designation by the U.S. Food and Drug Administration (FDA).</w:t>
      </w:r>
    </w:p>
    <w:p>
      <w:pPr>
        <w:pStyle w:val="TextBody"/>
        <w:bidi w:val="0"/>
        <w:spacing w:lineRule="auto" w:line="288" w:before="120" w:after="283"/>
        <w:jc w:val="both"/>
        <w:rPr/>
      </w:pPr>
      <w:r>
        <w:rPr>
          <w:rFonts w:ascii="Times New Roman;serif" w:hAnsi="Times New Roman;serif"/>
          <w:b w:val="false"/>
          <w:i/>
          <w:color w:val="000000"/>
          <w:sz w:val="20"/>
        </w:rPr>
        <w:t>Cadisegliatin</w:t>
      </w:r>
      <w:r>
        <w:rPr>
          <w:color w:val="000000"/>
        </w:rPr>
        <w:t xml:space="preserve"> </w:t>
      </w:r>
      <w:r>
        <w:rPr>
          <w:rFonts w:ascii="Times New Roman;serif" w:hAnsi="Times New Roman;serif"/>
          <w:b w:val="false"/>
          <w:color w:val="000000"/>
          <w:sz w:val="20"/>
        </w:rPr>
        <w:t>is under investigation, and the safety and efficacy have not been established. There is no guarantee that this product will receive health authority approval or become commercially available for the use being investigat</w:t>
      </w:r>
      <w:r>
        <w:rPr>
          <w:rFonts w:ascii="Times New Roman;serif" w:hAnsi="Times New Roman;serif"/>
          <w:b w:val="false"/>
          <w:color w:val="000000"/>
          <w:sz w:val="24"/>
        </w:rPr>
        <w:t>ed.</w:t>
      </w:r>
    </w:p>
    <w:p>
      <w:pPr>
        <w:pStyle w:val="TextBody"/>
        <w:bidi w:val="0"/>
        <w:spacing w:lineRule="auto" w:line="288" w:before="120" w:after="283"/>
        <w:jc w:val="both"/>
        <w:rPr>
          <w:rFonts w:ascii="Times New Roman;serif" w:hAnsi="Times New Roman;serif"/>
          <w:b/>
          <w:color w:val="000000"/>
          <w:sz w:val="20"/>
        </w:rPr>
      </w:pPr>
      <w:r>
        <w:rPr>
          <w:rFonts w:ascii="Times New Roman;serif" w:hAnsi="Times New Roman;serif"/>
          <w:b/>
          <w:color w:val="000000"/>
          <w:sz w:val="20"/>
        </w:rPr>
        <w:t>Forward-Looking Statements</w:t>
      </w:r>
    </w:p>
    <w:p>
      <w:pPr>
        <w:pStyle w:val="TextBody"/>
        <w:bidi w:val="0"/>
        <w:spacing w:lineRule="auto" w:line="288" w:before="120" w:after="120"/>
        <w:jc w:val="both"/>
        <w:rPr>
          <w:rFonts w:ascii="Times New Roman;serif" w:hAnsi="Times New Roman;serif"/>
          <w:b w:val="false"/>
          <w:color w:val="000000"/>
          <w:sz w:val="20"/>
        </w:rPr>
      </w:pPr>
      <w:r>
        <w:rPr>
          <w:rFonts w:ascii="Times New Roman;serif" w:hAnsi="Times New Roman;serif"/>
          <w:b w:val="false"/>
          <w:color w:val="000000"/>
          <w:sz w:val="20"/>
        </w:rPr>
        <w:t xml:space="preserve">This release contains forward-looking statements, which involve risks and uncertainties. These forward-looking statements can be identified by the use of forward-looking terminology, including the terms “anticipate,” “believe,” “could,” “estimate,” “expect,” “intend,” “may,” “plan,” “potential,” “predict,” “project,” “should,” “target,” “will,” “would” and, in each case, </w:t>
      </w:r>
    </w:p>
    <w:p>
      <w:pPr>
        <w:pStyle w:val="TextBody"/>
        <w:bidi w:val="0"/>
        <w:spacing w:before="0" w:after="0"/>
        <w:ind w:left="0" w:right="0" w:hanging="720"/>
        <w:jc w:val="left"/>
        <w:rPr/>
      </w:pPr>
      <w:r>
        <w:rPr/>
      </w:r>
      <w:r>
        <mc:AlternateContent>
          <mc:Choice Requires="wps">
            <w:drawing>
              <wp:anchor behindDoc="0" distT="0" distB="0" distL="0" distR="0" simplePos="0" locked="0" layoutInCell="1" allowOverlap="1" relativeHeight="9">
                <wp:simplePos x="0" y="0"/>
                <wp:positionH relativeFrom="character">
                  <wp:align>left</wp:align>
                </wp:positionH>
                <wp:positionV relativeFrom="line">
                  <wp:posOffset>635</wp:posOffset>
                </wp:positionV>
                <wp:extent cx="6480175" cy="175260"/>
                <wp:effectExtent l="0" t="0" r="0" b="0"/>
                <wp:wrapNone/>
                <wp:docPr id="8" name="Frame7"/>
                <a:graphic xmlns:a="http://schemas.openxmlformats.org/drawingml/2006/main">
                  <a:graphicData uri="http://schemas.microsoft.com/office/word/2010/wordprocessingShape">
                    <wps:wsp>
                      <wps:cNvSpPr txBox="1"/>
                      <wps:spPr>
                        <a:xfrm>
                          <a:off x="0" y="0"/>
                          <a:ext cx="6480175" cy="175260"/>
                        </a:xfrm>
                        <a:prstGeom prst="rect"/>
                        <a:solidFill>
                          <a:srgbClr val="FFFFFF"/>
                        </a:solidFill>
                      </wps:spPr>
                      <wps:txbx>
                        <w:txbxContent>
                          <w:p>
                            <w:pPr>
                              <w:pStyle w:val="TextBody"/>
                              <w:bidi w:val="0"/>
                              <w:spacing w:before="0" w:after="0"/>
                              <w:jc w:val="left"/>
                              <w:rPr/>
                            </w:pPr>
                            <w:r>
                              <w:rPr/>
                            </w:r>
                            <w:r>
                              <w:br w:type="page"/>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before="0" w:after="0"/>
                        <w:jc w:val="left"/>
                        <w:rPr/>
                      </w:pPr>
                      <w:r>
                        <w:rPr/>
                      </w:r>
                    </w:p>
                  </w:txbxContent>
                </v:textbox>
                <w10:wrap type="none"/>
              </v:rect>
            </w:pict>
          </mc:Fallback>
        </mc:AlternateContent>
      </w:r>
    </w:p>
    <w:p>
      <w:pPr>
        <w:pStyle w:val="TextBody"/>
        <w:bidi w:val="0"/>
        <w:spacing w:lineRule="auto" w:line="288" w:before="120" w:after="120"/>
        <w:jc w:val="both"/>
        <w:rPr/>
      </w:pPr>
      <w:r>
        <w:rPr>
          <w:rFonts w:ascii="Times New Roman;serif" w:hAnsi="Times New Roman;serif"/>
          <w:b w:val="false"/>
          <w:color w:val="000000"/>
          <w:sz w:val="20"/>
        </w:rPr>
        <w:t xml:space="preserve">their negative or other various or comparable terminology. All statements other than statements of historical facts contained in this release, including statements regarding the timing of our clinical trials, the anticipated effect of Phase 3 topline data on the Company, the benefits of </w:t>
      </w:r>
      <w:r>
        <w:rPr>
          <w:rFonts w:ascii="Times New Roman;serif" w:hAnsi="Times New Roman;serif"/>
          <w:b w:val="false"/>
          <w:i/>
          <w:color w:val="000000"/>
          <w:sz w:val="20"/>
        </w:rPr>
        <w:t>cadisegliatin</w:t>
      </w:r>
      <w:r>
        <w:rPr>
          <w:color w:val="000000"/>
        </w:rPr>
        <w:t xml:space="preserve"> </w:t>
      </w:r>
      <w:r>
        <w:rPr>
          <w:rFonts w:ascii="Times New Roman;serif" w:hAnsi="Times New Roman;serif"/>
          <w:b w:val="false"/>
          <w:color w:val="000000"/>
          <w:sz w:val="20"/>
        </w:rPr>
        <w:t>to people living with T1D, our strategy, future operations, future financial position, future revenue, projected costs, prospects, plans, objectives of management and expected market growth are forward-looking statements. These statements involve known and unknown risks, uncertainties and other important factors that may cause our actual results, performance, or achievements to be materially different from any future results, performance or achievements expressed or implied by the forward-looking statements. Important factors that could cause our results to vary from expectations include those described under the heading “Risk Factors” in our Annual Report on Form 10-K, subsequent Quarterly Reports on Form 10-Q and our other filings with the SEC. These forward-looking statements reflect our views with respect to future events as of the date of this release and are based on assumptions and subject to risks and uncertainties. Given these uncertainties, you should not place undue reliance on these forward-looking statements. These forward-looking statements represent our estimates and assumptions only as of the date of this release and, except as required by law, we undertake no obligation to update or review publicly any forward-looking statements, whether as a result of new information, future events or otherwise after the date of this release. We anticipate that subsequent events and developments will cause our views to change. Our forward-looking statements do not reflect the potential impact of any future acquisitions, merger, dispositions, joint ventures, or investments we may undertake. We qualify all our forward-looking statements by these cautionary statements.</w:t>
      </w:r>
    </w:p>
    <w:p>
      <w:pPr>
        <w:pStyle w:val="TextBody"/>
        <w:bidi w:val="0"/>
        <w:spacing w:before="1" w:after="1"/>
        <w:jc w:val="both"/>
        <w:rPr/>
      </w:pPr>
      <w:r>
        <w:rPr/>
      </w:r>
    </w:p>
    <w:p>
      <w:pPr>
        <w:pStyle w:val="TextBody"/>
        <w:bidi w:val="0"/>
        <w:spacing w:lineRule="auto" w:line="240" w:before="1" w:after="1"/>
        <w:jc w:val="both"/>
        <w:rPr>
          <w:rFonts w:ascii="Times New Roman;serif" w:hAnsi="Times New Roman;serif"/>
          <w:b/>
          <w:color w:val="000000"/>
          <w:sz w:val="20"/>
        </w:rPr>
      </w:pPr>
      <w:r>
        <w:rPr>
          <w:rFonts w:ascii="Times New Roman;serif" w:hAnsi="Times New Roman;serif"/>
          <w:b/>
          <w:color w:val="000000"/>
          <w:sz w:val="20"/>
        </w:rPr>
        <w:t>Investor Contact</w:t>
      </w:r>
    </w:p>
    <w:p>
      <w:pPr>
        <w:pStyle w:val="TextBody"/>
        <w:bidi w:val="0"/>
        <w:spacing w:lineRule="auto" w:line="268" w:before="0" w:after="0"/>
        <w:jc w:val="both"/>
        <w:rPr>
          <w:rFonts w:ascii="Times New Roman;serif" w:hAnsi="Times New Roman;serif"/>
          <w:b w:val="false"/>
          <w:color w:val="000000"/>
          <w:sz w:val="20"/>
        </w:rPr>
      </w:pPr>
      <w:r>
        <w:rPr>
          <w:rFonts w:ascii="Times New Roman;serif" w:hAnsi="Times New Roman;serif"/>
          <w:b w:val="false"/>
          <w:color w:val="000000"/>
          <w:sz w:val="20"/>
        </w:rPr>
        <w:t xml:space="preserve">John Fraunces </w:t>
      </w:r>
    </w:p>
    <w:p>
      <w:pPr>
        <w:pStyle w:val="TextBody"/>
        <w:bidi w:val="0"/>
        <w:spacing w:lineRule="auto" w:line="268" w:before="0" w:after="0"/>
        <w:jc w:val="both"/>
        <w:rPr>
          <w:rFonts w:ascii="Times New Roman;serif" w:hAnsi="Times New Roman;serif"/>
          <w:b w:val="false"/>
          <w:color w:val="000000"/>
          <w:sz w:val="20"/>
        </w:rPr>
      </w:pPr>
      <w:r>
        <w:rPr>
          <w:rFonts w:ascii="Times New Roman;serif" w:hAnsi="Times New Roman;serif"/>
          <w:b w:val="false"/>
          <w:color w:val="000000"/>
          <w:sz w:val="20"/>
        </w:rPr>
        <w:t xml:space="preserve">LifeSci Advisors, LLC </w:t>
      </w:r>
    </w:p>
    <w:p>
      <w:pPr>
        <w:pStyle w:val="TextBody"/>
        <w:bidi w:val="0"/>
        <w:spacing w:lineRule="auto" w:line="268" w:before="0" w:after="0"/>
        <w:jc w:val="both"/>
        <w:rPr>
          <w:rFonts w:ascii="Times New Roman;serif" w:hAnsi="Times New Roman;serif"/>
          <w:b w:val="false"/>
          <w:color w:val="000000"/>
          <w:sz w:val="20"/>
        </w:rPr>
      </w:pPr>
      <w:r>
        <w:rPr>
          <w:rFonts w:ascii="Times New Roman;serif" w:hAnsi="Times New Roman;serif"/>
          <w:b w:val="false"/>
          <w:color w:val="000000"/>
          <w:sz w:val="20"/>
        </w:rPr>
        <w:t>917-355-2395</w:t>
      </w:r>
    </w:p>
    <w:p>
      <w:pPr>
        <w:pStyle w:val="TextBody"/>
        <w:bidi w:val="0"/>
        <w:spacing w:lineRule="auto" w:line="268" w:before="0" w:after="0"/>
        <w:jc w:val="both"/>
        <w:rPr>
          <w:rFonts w:ascii="Times New Roman;serif" w:hAnsi="Times New Roman;serif"/>
          <w:b w:val="false"/>
          <w:color w:val="0000FF"/>
          <w:sz w:val="20"/>
        </w:rPr>
      </w:pPr>
      <w:r>
        <w:rPr>
          <w:rFonts w:ascii="Times New Roman;serif" w:hAnsi="Times New Roman;serif"/>
          <w:b w:val="false"/>
          <w:color w:val="0000FF"/>
          <w:sz w:val="20"/>
        </w:rPr>
        <w:t>jfraunces@lifesciadvisors.com</w:t>
      </w:r>
    </w:p>
    <w:p>
      <w:pPr>
        <w:pStyle w:val="TextBody"/>
        <w:bidi w:val="0"/>
        <w:spacing w:before="0" w:after="0"/>
        <w:jc w:val="both"/>
        <w:rPr/>
      </w:pPr>
      <w:r>
        <w:rPr/>
      </w:r>
    </w:p>
    <w:p>
      <w:pPr>
        <w:pStyle w:val="TextBody"/>
        <w:bidi w:val="0"/>
        <w:spacing w:lineRule="auto" w:line="268" w:before="0" w:after="0"/>
        <w:jc w:val="both"/>
        <w:rPr/>
      </w:pPr>
      <w:r>
        <w:rPr>
          <w:rFonts w:ascii="Times New Roman;serif" w:hAnsi="Times New Roman;serif"/>
          <w:b/>
          <w:color w:val="000000"/>
          <w:sz w:val="20"/>
        </w:rPr>
        <w:t>Media Contact</w:t>
      </w:r>
      <w:r>
        <w:rPr>
          <w:color w:val="000000"/>
        </w:rPr>
        <w:t xml:space="preserve"> </w:t>
      </w:r>
    </w:p>
    <w:p>
      <w:pPr>
        <w:pStyle w:val="TextBody"/>
        <w:bidi w:val="0"/>
        <w:spacing w:lineRule="auto" w:line="268" w:before="0" w:after="0"/>
        <w:jc w:val="both"/>
        <w:rPr>
          <w:rFonts w:ascii="Times New Roman;serif" w:hAnsi="Times New Roman;serif"/>
          <w:b w:val="false"/>
          <w:color w:val="000000"/>
          <w:sz w:val="20"/>
        </w:rPr>
      </w:pPr>
      <w:r>
        <w:rPr>
          <w:rFonts w:ascii="Times New Roman;serif" w:hAnsi="Times New Roman;serif"/>
          <w:b w:val="false"/>
          <w:color w:val="000000"/>
          <w:sz w:val="20"/>
        </w:rPr>
        <w:t>Caren Begun</w:t>
      </w:r>
    </w:p>
    <w:p>
      <w:pPr>
        <w:pStyle w:val="TextBody"/>
        <w:bidi w:val="0"/>
        <w:spacing w:lineRule="auto" w:line="268" w:before="0" w:after="0"/>
        <w:jc w:val="both"/>
        <w:rPr>
          <w:rFonts w:ascii="Times New Roman;serif" w:hAnsi="Times New Roman;serif"/>
          <w:b w:val="false"/>
          <w:color w:val="000000"/>
          <w:sz w:val="20"/>
        </w:rPr>
      </w:pPr>
      <w:r>
        <w:rPr>
          <w:rFonts w:ascii="Times New Roman;serif" w:hAnsi="Times New Roman;serif"/>
          <w:b w:val="false"/>
          <w:color w:val="000000"/>
          <w:sz w:val="20"/>
        </w:rPr>
        <w:t>TellMed Strategies</w:t>
      </w:r>
    </w:p>
    <w:p>
      <w:pPr>
        <w:pStyle w:val="TextBody"/>
        <w:bidi w:val="0"/>
        <w:spacing w:lineRule="auto" w:line="268" w:before="0" w:after="0"/>
        <w:jc w:val="both"/>
        <w:rPr>
          <w:rFonts w:ascii="Times New Roman;serif" w:hAnsi="Times New Roman;serif"/>
          <w:b w:val="false"/>
          <w:color w:val="000000"/>
          <w:sz w:val="20"/>
        </w:rPr>
      </w:pPr>
      <w:r>
        <w:rPr>
          <w:rFonts w:ascii="Times New Roman;serif" w:hAnsi="Times New Roman;serif"/>
          <w:b w:val="false"/>
          <w:color w:val="000000"/>
          <w:sz w:val="20"/>
        </w:rPr>
        <w:t>201-396-8551</w:t>
      </w:r>
    </w:p>
    <w:p>
      <w:pPr>
        <w:pStyle w:val="TextBody"/>
        <w:bidi w:val="0"/>
        <w:spacing w:lineRule="auto" w:line="268" w:before="0" w:after="0"/>
        <w:jc w:val="both"/>
        <w:rPr>
          <w:rFonts w:ascii="Times New Roman;serif" w:hAnsi="Times New Roman;serif"/>
          <w:b w:val="false"/>
          <w:color w:val="0000FF"/>
          <w:sz w:val="20"/>
        </w:rPr>
      </w:pPr>
      <w:r>
        <w:rPr>
          <w:rFonts w:ascii="Times New Roman;serif" w:hAnsi="Times New Roman;serif"/>
          <w:b w:val="false"/>
          <w:color w:val="0000FF"/>
          <w:sz w:val="20"/>
        </w:rPr>
        <w:t>caren.begun@tmstrat.com</w:t>
      </w:r>
    </w:p>
    <w:p>
      <w:pPr>
        <w:pStyle w:val="TextBody"/>
        <w:bidi w:val="0"/>
        <w:spacing w:before="0" w:after="283"/>
        <w:jc w:val="left"/>
        <w:rPr/>
      </w:pPr>
      <w:r>
        <w:rPr/>
      </w:r>
    </w:p>
    <w:p>
      <w:pPr>
        <w:pStyle w:val="TextBody"/>
        <w:bidi w:val="0"/>
        <w:spacing w:before="0" w:after="283"/>
        <w:jc w:val="left"/>
        <w:rPr/>
      </w:pPr>
      <w:r>
        <w:rPr/>
      </w:r>
      <w:r>
        <mc:AlternateContent>
          <mc:Choice Requires="wps">
            <w:drawing>
              <wp:anchor behindDoc="0" distT="0" distB="0" distL="0" distR="0" simplePos="0" locked="0" layoutInCell="1" allowOverlap="1" relativeHeight="10">
                <wp:simplePos x="0" y="0"/>
                <wp:positionH relativeFrom="character">
                  <wp:align>left</wp:align>
                </wp:positionH>
                <wp:positionV relativeFrom="line">
                  <wp:posOffset>635</wp:posOffset>
                </wp:positionV>
                <wp:extent cx="6480175" cy="175260"/>
                <wp:effectExtent l="0" t="0" r="0" b="0"/>
                <wp:wrapNone/>
                <wp:docPr id="9" name="Frame8"/>
                <a:graphic xmlns:a="http://schemas.openxmlformats.org/drawingml/2006/main">
                  <a:graphicData uri="http://schemas.microsoft.com/office/word/2010/wordprocessingShape">
                    <wps:wsp>
                      <wps:cNvSpPr txBox="1"/>
                      <wps:spPr>
                        <a:xfrm>
                          <a:off x="0" y="0"/>
                          <a:ext cx="6480175" cy="175260"/>
                        </a:xfrm>
                        <a:prstGeom prst="rect"/>
                        <a:solidFill>
                          <a:srgbClr val="FFFFFF"/>
                        </a:solidFill>
                      </wps:spPr>
                      <wps:txbx>
                        <w:txbxContent>
                          <w:p>
                            <w:pPr>
                              <w:pStyle w:val="TextBody"/>
                              <w:bidi w:val="0"/>
                              <w:spacing w:before="0" w:after="0"/>
                              <w:jc w:val="left"/>
                              <w:rPr/>
                            </w:pPr>
                            <w:r>
                              <w:rPr/>
                            </w:r>
                            <w:r>
                              <w:br w:type="page"/>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before="0" w:after="0"/>
                        <w:jc w:val="left"/>
                        <w:rPr/>
                      </w:pPr>
                      <w:r>
                        <w:rPr/>
                      </w:r>
                    </w:p>
                  </w:txbxContent>
                </v:textbox>
                <w10:wrap type="none"/>
              </v:rect>
            </w:pict>
          </mc:Fallback>
        </mc:AlternateContent>
      </w:r>
    </w:p>
    <w:sectPr>
      <w:type w:val="continuous"/>
      <w:pgSz w:w="11906" w:h="16838"/>
      <w:pgMar w:left="1134" w:right="567" w:gutter="0" w:header="0" w:top="567" w:footer="0" w:bottom="567"/>
      <w:pgNumType w:fmt="decimal"/>
      <w:formProt w:val="false"/>
      <w:textDirection w:val="lrTb"/>
      <w:docGrid w:type="default" w:linePitch="600" w:charSpace="32768"/>
    </w:sectPr>
  </w:body>
</w:document>
</file>

<file path=word/fontTable.xml><?xml version="1.0" encoding="utf-8"?>
<w:fonts xmlns:w="http://schemas.openxmlformats.org/wordprocessingml/2006/main" xmlns:r="http://schemas.openxmlformats.org/officeDocument/2006/relationships">
  <w:font w:name="Times New Roman">
    <w:charset w:val="00"/>
    <w:family w:val="roman"/>
    <w:pitch w:val="variable"/>
  </w:font>
  <w:font w:name="Symbol">
    <w:charset w:val="02"/>
    <w:family w:val="roman"/>
    <w:pitch w:val="variable"/>
  </w:font>
  <w:font w:name="Arial">
    <w:charset w:val="00"/>
    <w:family w:val="swiss"/>
    <w:pitch w:val="variable"/>
  </w:font>
  <w:font w:name="Liberation Serif">
    <w:altName w:val="Times New Roman"/>
    <w:charset w:val="01"/>
    <w:family w:val="roman"/>
    <w:pitch w:val="variable"/>
  </w:font>
  <w:font w:name="Liberation Sans Unicode MS">
    <w:charset w:val="01"/>
    <w:family w:val="auto"/>
    <w:pitch w:val="variable"/>
  </w:font>
  <w:font w:name="Liberation Sans">
    <w:altName w:val="Arial"/>
    <w:charset w:val="01"/>
    <w:family w:val="swiss"/>
    <w:pitch w:val="variable"/>
  </w:font>
  <w:font w:name="Times New Roman">
    <w:altName w:val="serif"/>
    <w:charset w:val="01"/>
    <w:family w:val="auto"/>
    <w:pitch w:val="default"/>
  </w:font>
</w:fonts>
</file>

<file path=word/settings.xml><?xml version="1.0" encoding="utf-8"?>
<w:settings xmlns:w="http://schemas.openxmlformats.org/wordprocessingml/2006/main">
  <w:zoom w:percent="100"/>
  <w:defaultTabStop w:val="1134"/>
  <w:autoHyphenation w:val="true"/>
  <w:compat>
    <w:compatSetting w:name="compatibilityMode" w:uri="http://schemas.microsoft.com/office/word" w:val="15"/>
  </w:compat>
</w:settings>
</file>

<file path=word/styles.xml><?xml version="1.0" encoding="utf-8"?>
<w:styles xmlns:w="http://schemas.openxmlformats.org/wordprocessingml/2006/main" xmlns:w14="http://schemas.microsoft.com/office/word/2010/wordml" xmlns:mc="http://schemas.openxmlformats.org/markup-compatibility/2006" mc:Ignorable="w14">
  <w:docDefaults>
    <w:rPrDefault>
      <w:rPr>
        <w:rFonts w:ascii="Liberation Serif" w:hAnsi="Liberation Serif" w:eastAsia="Tahoma" w:cs="Noto Sans Devanagari"/>
        <w:sz w:val="24"/>
        <w:szCs w:val="24"/>
        <w:lang w:val="en-US" w:eastAsia="zh-CN" w:bidi="hi-IN"/>
      </w:rPr>
    </w:rPrDefault>
    <w:pPrDefault>
      <w:pPr>
        <w:suppressAutoHyphens w:val="true"/>
      </w:pPr>
    </w:pPrDefault>
  </w:docDefaults>
  <w:style w:type="paragraph" w:styleId="Normal">
    <w:name w:val="Normal"/>
    <w:qFormat/>
    <w:pPr>
      <w:widowControl w:val="false"/>
      <w:kinsoku w:val="true"/>
      <w:overflowPunct w:val="true"/>
      <w:autoSpaceDE w:val="true"/>
      <w:bidi w:val="0"/>
    </w:pPr>
    <w:rPr>
      <w:rFonts w:ascii="Liberation Serif" w:hAnsi="Liberation Serif" w:eastAsia="Tahoma" w:cs="Noto Sans Devanagari"/>
      <w:color w:val="auto"/>
      <w:sz w:val="24"/>
      <w:szCs w:val="24"/>
      <w:lang w:val="en-US" w:eastAsia="zh-CN" w:bidi="hi-IN"/>
    </w:rPr>
  </w:style>
  <w:style w:type="paragraph" w:styleId="Heading1">
    <w:name w:val="Heading 1"/>
    <w:basedOn w:val="Heading"/>
    <w:next w:val="TextBody"/>
    <w:qFormat/>
    <w:pPr/>
    <w:rPr>
      <w:rFonts w:ascii="Liberation Sans Unicode MS" w:hAnsi="Liberation Sans Unicode MS"/>
      <w:b/>
      <w:bCs/>
      <w:sz w:val="48"/>
      <w:szCs w:val="44"/>
    </w:rPr>
  </w:style>
  <w:style w:type="character" w:styleId="EndnoteCharacters">
    <w:name w:val="Endnote Characters"/>
    <w:qFormat/>
    <w:rPr/>
  </w:style>
  <w:style w:type="character" w:styleId="FootnoteCharacters">
    <w:name w:val="Footnote Characters"/>
    <w:qFormat/>
    <w:rPr/>
  </w:style>
  <w:style w:type="character" w:styleId="InternetLink">
    <w:name w:val="Hyperlink"/>
    <w:rPr>
      <w:color w:val="000080"/>
      <w:u w:val="single"/>
    </w:rPr>
  </w:style>
  <w:style w:type="paragraph" w:styleId="HorizontalLine">
    <w:name w:val="Horizontal Line"/>
    <w:basedOn w:val="Normal"/>
    <w:next w:val="TextBody"/>
    <w:qFormat/>
    <w:pPr>
      <w:pBdr>
        <w:bottom w:val="double" w:sz="2" w:space="0" w:color="808080"/>
      </w:pBdr>
      <w:spacing w:before="0" w:after="283"/>
    </w:pPr>
    <w:rPr>
      <w:sz w:val="12"/>
    </w:rPr>
  </w:style>
  <w:style w:type="paragraph" w:styleId="TextBody">
    <w:name w:val="Body Text"/>
    <w:basedOn w:val="Normal"/>
    <w:pPr>
      <w:spacing w:before="0" w:after="283"/>
    </w:pPr>
    <w:rPr/>
  </w:style>
  <w:style w:type="paragraph" w:styleId="Sender">
    <w:name w:val="Envelope Return"/>
    <w:basedOn w:val="Normal"/>
    <w:pPr/>
    <w:rPr>
      <w:i/>
    </w:rPr>
  </w:style>
  <w:style w:type="paragraph" w:styleId="TableContents">
    <w:name w:val="Table Contents"/>
    <w:basedOn w:val="TextBody"/>
    <w:qFormat/>
    <w:pPr/>
    <w:rPr/>
  </w:style>
  <w:style w:type="paragraph" w:styleId="HeaderandFooter">
    <w:name w:val="Header and Footer"/>
    <w:basedOn w:val="Normal"/>
    <w:qFormat/>
    <w:pPr>
      <w:suppressLineNumbers/>
      <w:tabs>
        <w:tab w:val="clear" w:pos="1134"/>
        <w:tab w:val="center" w:pos="4819" w:leader="none"/>
        <w:tab w:val="right" w:pos="9638" w:leader="none"/>
      </w:tabs>
    </w:pPr>
    <w:rPr/>
  </w:style>
  <w:style w:type="paragraph" w:styleId="Footer">
    <w:name w:val="Footer"/>
    <w:basedOn w:val="Normal"/>
    <w:pPr>
      <w:suppressLineNumbers/>
      <w:tabs>
        <w:tab w:val="clear" w:pos="1134"/>
        <w:tab w:val="center" w:pos="4818" w:leader="none"/>
        <w:tab w:val="right" w:pos="9637" w:leader="none"/>
      </w:tabs>
    </w:pPr>
    <w:rPr/>
  </w:style>
  <w:style w:type="paragraph" w:styleId="Header">
    <w:name w:val="Header"/>
    <w:basedOn w:val="Normal"/>
    <w:pPr>
      <w:suppressLineNumbers/>
      <w:tabs>
        <w:tab w:val="clear" w:pos="1134"/>
        <w:tab w:val="center" w:pos="4818" w:leader="none"/>
        <w:tab w:val="right" w:pos="9637" w:leader="none"/>
      </w:tabs>
    </w:pPr>
    <w:rPr/>
  </w:style>
  <w:style w:type="paragraph" w:styleId="Heading">
    <w:name w:val="Heading"/>
    <w:basedOn w:val="Normal"/>
    <w:next w:val="TextBody"/>
    <w:qFormat/>
    <w:pPr>
      <w:keepNext w:val="true"/>
      <w:spacing w:before="240" w:after="283"/>
    </w:pPr>
    <w:rPr>
      <w:rFonts w:ascii="Liberation Sans" w:hAnsi="Liberation Sans"/>
      <w:sz w:val="28"/>
      <w:szCs w:val="28"/>
    </w:rPr>
  </w:style>
  <w:style w:type="paragraph" w:styleId="Index">
    <w:name w:val="Index"/>
    <w:basedOn w:val="Normal"/>
    <w:qFormat/>
    <w:pPr>
      <w:suppressLineNumbers/>
    </w:pPr>
    <w:rPr>
      <w:rFonts w:cs="Noto Sans Devanagari"/>
    </w:rPr>
  </w:style>
  <w:style w:type="paragraph" w:styleId="Caption">
    <w:name w:val="Caption"/>
    <w:basedOn w:val="Normal"/>
    <w:qFormat/>
    <w:pPr>
      <w:suppressLineNumbers/>
      <w:spacing w:before="120" w:after="120"/>
    </w:pPr>
    <w:rPr>
      <w:rFonts w:cs="Noto Sans Devanagari"/>
      <w:i/>
      <w:iCs/>
      <w:sz w:val="24"/>
      <w:szCs w:val="24"/>
    </w:rPr>
  </w:style>
  <w:style w:type="paragraph" w:styleId="List">
    <w:name w:val="List"/>
    <w:basedOn w:val="TextBody"/>
    <w:pPr/>
    <w:rPr>
      <w:rFonts w:cs="Noto Sans Devanagari"/>
    </w:rPr>
  </w:style>
  <w:style w:type="paragraph" w:styleId="TableHeading">
    <w:name w:val="Table Heading"/>
    <w:basedOn w:val="TableContents"/>
    <w:qFormat/>
    <w:pPr>
      <w:suppressLineNumbers/>
      <w:jc w:val="center"/>
    </w:pPr>
    <w:rPr>
      <w:b/>
      <w:bCs/>
    </w:rPr>
  </w:style>
  <w:style w:type="paragraph" w:styleId="FrameContents">
    <w:name w:val="Frame Contents"/>
    <w:basedOn w:val="Normal"/>
    <w:qFormat/>
    <w:pPr/>
    <w:rPr/>
  </w:style>
</w:styles>
</file>

<file path=word/_rels/document.xml.rels><?xml version="1.0" encoding="UTF-8"?>
<Relationships xmlns="http://schemas.openxmlformats.org/package/2006/relationships"><Relationship Id="rId1" Type="http://schemas.openxmlformats.org/officeDocument/2006/relationships/styles" Target="styles.xml"/><Relationship Id="rId2" Type="http://schemas.openxmlformats.org/officeDocument/2006/relationships/image" Target="media/image1.jpeg"/><Relationship Id="rId3" Type="http://schemas.openxmlformats.org/officeDocument/2006/relationships/fontTable" Target="fontTable.xml"/><Relationship Id="rId4" Type="http://schemas.openxmlformats.org/officeDocument/2006/relationships/settings" Target="settings.xml"/>
</Relationships>
</file>

<file path=docProps/app.xml><?xml version="1.0" encoding="utf-8"?>
<Properties xmlns="http://schemas.openxmlformats.org/officeDocument/2006/extended-properties" xmlns:vt="http://schemas.openxmlformats.org/officeDocument/2006/docPropsVTypes">
  <Template/>
  <TotalTime>0</TotalTime>
  <Application>LibreOffice/7.3.7.2$Linux_X86_64 LibreOffice_project/30$Build-2</Application>
  <AppVersion>15.0000</AppVersion>
  <Pages>6</Pages>
  <Words>2092</Words>
  <Characters>12057</Characters>
  <CharactersWithSpaces>13987</CharactersWithSpaces>
  <Paragraphs>303</Paragraphs>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
  <dc:description/>
  <dc:language>en-US</dc:language>
  <cp:lastModifiedBy/>
  <cp:revision>0</cp:revision>
  <dc:subject/>
  <dc:title/>
</cp:coreProperties>
</file>